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BF" w:rsidRDefault="008001BF" w:rsidP="00115E64">
      <w:pPr>
        <w:jc w:val="center"/>
        <w:rPr>
          <w:b/>
          <w:sz w:val="28"/>
          <w:szCs w:val="28"/>
        </w:rPr>
      </w:pPr>
      <w:bookmarkStart w:id="0" w:name="_GoBack"/>
      <w:bookmarkEnd w:id="0"/>
    </w:p>
    <w:p w:rsidR="00426B09" w:rsidRDefault="00115E64" w:rsidP="00115E64">
      <w:pPr>
        <w:jc w:val="center"/>
        <w:rPr>
          <w:b/>
          <w:sz w:val="28"/>
          <w:szCs w:val="28"/>
        </w:rPr>
      </w:pPr>
      <w:r>
        <w:rPr>
          <w:noProof/>
          <w:lang w:eastAsia="en-GB"/>
        </w:rPr>
        <w:drawing>
          <wp:anchor distT="0" distB="0" distL="114300" distR="114300" simplePos="0" relativeHeight="251658240" behindDoc="0" locked="0" layoutInCell="1" allowOverlap="0">
            <wp:simplePos x="0" y="0"/>
            <wp:positionH relativeFrom="margin">
              <wp:align>left</wp:align>
            </wp:positionH>
            <wp:positionV relativeFrom="margin">
              <wp:posOffset>-85573</wp:posOffset>
            </wp:positionV>
            <wp:extent cx="1083945" cy="1379855"/>
            <wp:effectExtent l="0" t="0" r="1905" b="0"/>
            <wp:wrapSquare wrapText="bothSides"/>
            <wp:docPr id="2" name="Picture 2" descr="\\cpfpsclc01fs\MyDocs$\pyperl\Documents\My Pictures\PrimaryLogoFullColourCommunityJustice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fpsclc01fs\MyDocs$\pyperl\Documents\My Pictures\PrimaryLogoFullColourCommunityJusticeGrou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3945" cy="1379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Diversion from Prosecution (DfP)</w:t>
      </w:r>
      <w:r w:rsidR="008001BF">
        <w:rPr>
          <w:b/>
          <w:sz w:val="28"/>
          <w:szCs w:val="28"/>
        </w:rPr>
        <w:t xml:space="preserve"> in Context</w:t>
      </w:r>
    </w:p>
    <w:p w:rsidR="00115E64" w:rsidRDefault="008001BF" w:rsidP="00115E64">
      <w:pPr>
        <w:jc w:val="center"/>
        <w:rPr>
          <w:b/>
          <w:sz w:val="28"/>
          <w:szCs w:val="28"/>
        </w:rPr>
      </w:pPr>
      <w:r w:rsidRPr="00D13F36">
        <w:rPr>
          <w:rFonts w:ascii="ArialMT" w:hAnsi="ArialMT" w:cs="ArialMT"/>
          <w:noProof/>
          <w:color w:val="0000FF"/>
          <w:sz w:val="25"/>
          <w:szCs w:val="25"/>
          <w:lang w:eastAsia="en-GB"/>
        </w:rPr>
        <w:drawing>
          <wp:anchor distT="0" distB="0" distL="114300" distR="114300" simplePos="0" relativeHeight="251659264" behindDoc="0" locked="0" layoutInCell="1" allowOverlap="1">
            <wp:simplePos x="0" y="0"/>
            <wp:positionH relativeFrom="margin">
              <wp:align>right</wp:align>
            </wp:positionH>
            <wp:positionV relativeFrom="margin">
              <wp:posOffset>345171</wp:posOffset>
            </wp:positionV>
            <wp:extent cx="1598400" cy="853200"/>
            <wp:effectExtent l="0" t="0" r="1905" b="4445"/>
            <wp:wrapSquare wrapText="bothSides"/>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4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5E64">
        <w:rPr>
          <w:b/>
          <w:sz w:val="28"/>
          <w:szCs w:val="28"/>
        </w:rPr>
        <w:t>Briefing for Victim Support Scotland</w:t>
      </w:r>
      <w:r>
        <w:rPr>
          <w:b/>
          <w:sz w:val="28"/>
          <w:szCs w:val="28"/>
        </w:rPr>
        <w:t xml:space="preserve"> -</w:t>
      </w:r>
      <w:r w:rsidR="00115E64">
        <w:rPr>
          <w:b/>
          <w:sz w:val="28"/>
          <w:szCs w:val="28"/>
        </w:rPr>
        <w:t xml:space="preserve"> </w:t>
      </w:r>
      <w:r>
        <w:rPr>
          <w:b/>
          <w:sz w:val="28"/>
          <w:szCs w:val="28"/>
        </w:rPr>
        <w:t xml:space="preserve">          </w:t>
      </w:r>
      <w:r w:rsidR="00115E64">
        <w:rPr>
          <w:b/>
          <w:sz w:val="28"/>
          <w:szCs w:val="28"/>
        </w:rPr>
        <w:t>Service User Panel</w:t>
      </w:r>
      <w:r w:rsidR="00303DF6">
        <w:rPr>
          <w:b/>
          <w:sz w:val="28"/>
          <w:szCs w:val="28"/>
        </w:rPr>
        <w:t xml:space="preserve"> Consultation</w:t>
      </w:r>
    </w:p>
    <w:p w:rsidR="00115E64" w:rsidRDefault="00115E64" w:rsidP="00115E64">
      <w:pPr>
        <w:jc w:val="center"/>
        <w:rPr>
          <w:b/>
          <w:sz w:val="28"/>
          <w:szCs w:val="28"/>
        </w:rPr>
      </w:pPr>
    </w:p>
    <w:p w:rsidR="00D90349" w:rsidRDefault="00D90349" w:rsidP="00ED01F1">
      <w:pPr>
        <w:autoSpaceDE w:val="0"/>
        <w:autoSpaceDN w:val="0"/>
        <w:adjustRightInd w:val="0"/>
        <w:spacing w:after="0" w:line="240" w:lineRule="auto"/>
        <w:rPr>
          <w:b/>
          <w:i/>
          <w:color w:val="538135" w:themeColor="accent6" w:themeShade="BF"/>
          <w:sz w:val="24"/>
          <w:szCs w:val="24"/>
        </w:rPr>
      </w:pPr>
    </w:p>
    <w:p w:rsidR="00D90349" w:rsidRPr="007F30CC" w:rsidRDefault="00D90349" w:rsidP="00D90349">
      <w:pPr>
        <w:autoSpaceDE w:val="0"/>
        <w:autoSpaceDN w:val="0"/>
        <w:adjustRightInd w:val="0"/>
        <w:spacing w:line="240" w:lineRule="auto"/>
        <w:rPr>
          <w:b/>
          <w:sz w:val="28"/>
          <w:szCs w:val="28"/>
        </w:rPr>
      </w:pPr>
      <w:r w:rsidRPr="007F30CC">
        <w:rPr>
          <w:b/>
          <w:sz w:val="28"/>
          <w:szCs w:val="28"/>
        </w:rPr>
        <w:t>Section 1 – Consultation with Victims of Crime</w:t>
      </w:r>
    </w:p>
    <w:p w:rsidR="00D90349" w:rsidRPr="00513957" w:rsidRDefault="00D90349" w:rsidP="00D90349">
      <w:pPr>
        <w:spacing w:after="0"/>
        <w:rPr>
          <w:b/>
          <w:i/>
          <w:color w:val="538135" w:themeColor="accent6" w:themeShade="BF"/>
          <w:sz w:val="24"/>
          <w:szCs w:val="24"/>
        </w:rPr>
      </w:pPr>
      <w:r>
        <w:rPr>
          <w:b/>
          <w:i/>
          <w:color w:val="538135" w:themeColor="accent6" w:themeShade="BF"/>
          <w:sz w:val="24"/>
          <w:szCs w:val="24"/>
        </w:rPr>
        <w:t>Why</w:t>
      </w:r>
      <w:r w:rsidRPr="00513957">
        <w:rPr>
          <w:b/>
          <w:i/>
          <w:color w:val="538135" w:themeColor="accent6" w:themeShade="BF"/>
          <w:sz w:val="24"/>
          <w:szCs w:val="24"/>
        </w:rPr>
        <w:t xml:space="preserve"> are we consulting you?</w:t>
      </w:r>
    </w:p>
    <w:p w:rsidR="00D90349" w:rsidRPr="00513957" w:rsidRDefault="00D90349" w:rsidP="00D90349">
      <w:pPr>
        <w:spacing w:after="0"/>
        <w:rPr>
          <w:sz w:val="24"/>
          <w:szCs w:val="24"/>
        </w:rPr>
      </w:pPr>
      <w:r w:rsidRPr="00513957">
        <w:rPr>
          <w:b/>
          <w:sz w:val="24"/>
          <w:szCs w:val="24"/>
        </w:rPr>
        <w:t xml:space="preserve">An explanation of who we are at </w:t>
      </w:r>
      <w:hyperlink r:id="rId11" w:history="1">
        <w:r w:rsidRPr="007F30CC">
          <w:rPr>
            <w:rStyle w:val="Hyperlink"/>
            <w:b/>
            <w:sz w:val="24"/>
            <w:szCs w:val="24"/>
          </w:rPr>
          <w:t>Community Justice Glasgow (CJG) Partnership</w:t>
        </w:r>
      </w:hyperlink>
      <w:r w:rsidRPr="00513957">
        <w:rPr>
          <w:b/>
          <w:sz w:val="24"/>
          <w:szCs w:val="24"/>
        </w:rPr>
        <w:t xml:space="preserve"> and our aims</w:t>
      </w:r>
      <w:r>
        <w:rPr>
          <w:b/>
          <w:sz w:val="24"/>
          <w:szCs w:val="24"/>
        </w:rPr>
        <w:t xml:space="preserve"> are outlined in the </w:t>
      </w:r>
      <w:r w:rsidRPr="00513957">
        <w:rPr>
          <w:b/>
          <w:sz w:val="24"/>
          <w:szCs w:val="24"/>
        </w:rPr>
        <w:t>section</w:t>
      </w:r>
      <w:r>
        <w:rPr>
          <w:b/>
          <w:sz w:val="24"/>
          <w:szCs w:val="24"/>
        </w:rPr>
        <w:t xml:space="preserve"> 3</w:t>
      </w:r>
      <w:r w:rsidRPr="00513957">
        <w:rPr>
          <w:b/>
          <w:sz w:val="24"/>
          <w:szCs w:val="24"/>
        </w:rPr>
        <w:t xml:space="preserve"> of this briefing</w:t>
      </w:r>
      <w:r>
        <w:rPr>
          <w:sz w:val="24"/>
          <w:szCs w:val="24"/>
        </w:rPr>
        <w:t xml:space="preserve">.  On reading further, </w:t>
      </w:r>
      <w:r w:rsidRPr="00513957">
        <w:rPr>
          <w:sz w:val="24"/>
          <w:szCs w:val="24"/>
        </w:rPr>
        <w:t>there may seem to be a conflict between our work and the concerns and experiences</w:t>
      </w:r>
      <w:r>
        <w:rPr>
          <w:sz w:val="24"/>
          <w:szCs w:val="24"/>
        </w:rPr>
        <w:t xml:space="preserve"> of victims of crime.  However, </w:t>
      </w:r>
      <w:r w:rsidRPr="00513957">
        <w:rPr>
          <w:sz w:val="24"/>
          <w:szCs w:val="24"/>
        </w:rPr>
        <w:t xml:space="preserve">one of our key focus areas is to ensure that the views of victims affected by offending are understood and used to help shape practice in tackling re-offending.  </w:t>
      </w:r>
    </w:p>
    <w:p w:rsidR="00D90349" w:rsidRPr="00513957" w:rsidRDefault="00D90349" w:rsidP="00D90349">
      <w:pPr>
        <w:spacing w:after="0"/>
        <w:rPr>
          <w:sz w:val="24"/>
          <w:szCs w:val="24"/>
        </w:rPr>
      </w:pPr>
    </w:p>
    <w:p w:rsidR="00D90349" w:rsidRPr="007A5FB6" w:rsidRDefault="00D90349" w:rsidP="00D90349">
      <w:pPr>
        <w:spacing w:after="0"/>
        <w:rPr>
          <w:b/>
          <w:sz w:val="24"/>
          <w:szCs w:val="24"/>
        </w:rPr>
      </w:pPr>
      <w:r w:rsidRPr="00513957">
        <w:rPr>
          <w:b/>
          <w:sz w:val="24"/>
          <w:szCs w:val="24"/>
        </w:rPr>
        <w:t>Your voice matters</w:t>
      </w:r>
      <w:r>
        <w:rPr>
          <w:b/>
          <w:sz w:val="24"/>
          <w:szCs w:val="24"/>
        </w:rPr>
        <w:t xml:space="preserve"> to us – </w:t>
      </w:r>
      <w:r>
        <w:rPr>
          <w:sz w:val="24"/>
          <w:szCs w:val="24"/>
        </w:rPr>
        <w:t xml:space="preserve">as you will see in reading further, we are mandated in legislation to provide services to those in the criminal justice system and that is our essentially our job, </w:t>
      </w:r>
      <w:r w:rsidRPr="006F6212">
        <w:rPr>
          <w:i/>
          <w:sz w:val="24"/>
          <w:szCs w:val="24"/>
        </w:rPr>
        <w:t>but</w:t>
      </w:r>
      <w:r>
        <w:rPr>
          <w:sz w:val="24"/>
          <w:szCs w:val="24"/>
        </w:rPr>
        <w:t xml:space="preserve"> the team members at Community Justice Glasgow and our partners believe whole heartedly in the work that we do and that the voices of victims of crime should help shape our services and systems.  </w:t>
      </w:r>
      <w:r>
        <w:rPr>
          <w:b/>
          <w:sz w:val="24"/>
          <w:szCs w:val="24"/>
        </w:rPr>
        <w:t>Our highest goal</w:t>
      </w:r>
      <w:r w:rsidRPr="007A5FB6">
        <w:rPr>
          <w:b/>
          <w:sz w:val="24"/>
          <w:szCs w:val="24"/>
        </w:rPr>
        <w:t xml:space="preserve"> is for safer commun</w:t>
      </w:r>
      <w:r>
        <w:rPr>
          <w:b/>
          <w:sz w:val="24"/>
          <w:szCs w:val="24"/>
        </w:rPr>
        <w:t>ities for everyone to thrive in, that means reduced re-offending and, most importantly, reduced numbers of victims of crime in our communities.</w:t>
      </w:r>
    </w:p>
    <w:p w:rsidR="00D90349" w:rsidRDefault="00D90349" w:rsidP="00D90349">
      <w:pPr>
        <w:spacing w:after="0"/>
        <w:rPr>
          <w:sz w:val="24"/>
          <w:szCs w:val="24"/>
        </w:rPr>
      </w:pPr>
    </w:p>
    <w:p w:rsidR="00D90349" w:rsidRDefault="00D90349" w:rsidP="00D90349">
      <w:pPr>
        <w:spacing w:after="0"/>
        <w:rPr>
          <w:sz w:val="24"/>
          <w:szCs w:val="24"/>
        </w:rPr>
      </w:pPr>
      <w:r w:rsidRPr="007A5FB6">
        <w:rPr>
          <w:b/>
          <w:sz w:val="24"/>
          <w:szCs w:val="24"/>
        </w:rPr>
        <w:t>For our work to be effective we need to build confidence</w:t>
      </w:r>
      <w:r w:rsidR="007F30CC">
        <w:rPr>
          <w:b/>
          <w:sz w:val="24"/>
          <w:szCs w:val="24"/>
        </w:rPr>
        <w:t xml:space="preserve"> in our approach</w:t>
      </w:r>
      <w:r>
        <w:rPr>
          <w:sz w:val="24"/>
          <w:szCs w:val="24"/>
        </w:rPr>
        <w:t xml:space="preserve"> amongst the wider communities and direct groups of people, like yourselves, who are adversely impacted by criminal behaviour, or who make decisions on how people coming into contact with the justice system are dealt with.</w:t>
      </w:r>
      <w:r w:rsidR="007F30CC">
        <w:rPr>
          <w:sz w:val="24"/>
          <w:szCs w:val="24"/>
        </w:rPr>
        <w:t xml:space="preserve">  We know that to do this, your views need to be incorporated in the work that we do.</w:t>
      </w:r>
    </w:p>
    <w:p w:rsidR="00D90349" w:rsidRDefault="00D90349" w:rsidP="00D90349">
      <w:pPr>
        <w:spacing w:after="0"/>
        <w:rPr>
          <w:sz w:val="24"/>
          <w:szCs w:val="24"/>
        </w:rPr>
      </w:pPr>
    </w:p>
    <w:p w:rsidR="007F30CC" w:rsidRDefault="00D90349" w:rsidP="00D90349">
      <w:pPr>
        <w:spacing w:after="0"/>
        <w:rPr>
          <w:sz w:val="24"/>
          <w:szCs w:val="24"/>
        </w:rPr>
      </w:pPr>
      <w:r w:rsidRPr="00D90349">
        <w:rPr>
          <w:b/>
          <w:sz w:val="24"/>
          <w:szCs w:val="24"/>
        </w:rPr>
        <w:t xml:space="preserve">We would appreciate it if you took the time to read through this briefing </w:t>
      </w:r>
      <w:r w:rsidRPr="007F30CC">
        <w:rPr>
          <w:sz w:val="24"/>
          <w:szCs w:val="24"/>
        </w:rPr>
        <w:t>and provide your views on the work that we are developing around Diversion from Prosecution (DfP)</w:t>
      </w:r>
      <w:r w:rsidR="006F6212">
        <w:rPr>
          <w:sz w:val="24"/>
          <w:szCs w:val="24"/>
        </w:rPr>
        <w:t xml:space="preserve">, set out at </w:t>
      </w:r>
      <w:r w:rsidR="006F6212">
        <w:rPr>
          <w:b/>
          <w:sz w:val="24"/>
          <w:szCs w:val="24"/>
        </w:rPr>
        <w:t>Section 2</w:t>
      </w:r>
      <w:r w:rsidRPr="007F30CC">
        <w:rPr>
          <w:sz w:val="24"/>
          <w:szCs w:val="24"/>
        </w:rPr>
        <w:t xml:space="preserve">. </w:t>
      </w:r>
      <w:r>
        <w:rPr>
          <w:sz w:val="24"/>
          <w:szCs w:val="24"/>
        </w:rPr>
        <w:t xml:space="preserve"> </w:t>
      </w:r>
    </w:p>
    <w:p w:rsidR="007F30CC" w:rsidRDefault="007F30CC" w:rsidP="00D90349">
      <w:pPr>
        <w:spacing w:after="0"/>
        <w:rPr>
          <w:sz w:val="24"/>
          <w:szCs w:val="24"/>
        </w:rPr>
      </w:pPr>
    </w:p>
    <w:p w:rsidR="00D90349" w:rsidRDefault="00D90349" w:rsidP="00D90349">
      <w:pPr>
        <w:spacing w:after="0"/>
        <w:rPr>
          <w:sz w:val="24"/>
          <w:szCs w:val="24"/>
        </w:rPr>
      </w:pPr>
      <w:r w:rsidRPr="007F30CC">
        <w:rPr>
          <w:b/>
          <w:sz w:val="24"/>
          <w:szCs w:val="24"/>
        </w:rPr>
        <w:t>A separate questionnaire (Appendix 1)</w:t>
      </w:r>
      <w:r>
        <w:rPr>
          <w:sz w:val="24"/>
          <w:szCs w:val="24"/>
        </w:rPr>
        <w:t xml:space="preserve">, has been developed jointly between </w:t>
      </w:r>
      <w:hyperlink r:id="rId12" w:history="1">
        <w:r w:rsidRPr="007F30CC">
          <w:rPr>
            <w:rStyle w:val="Hyperlink"/>
            <w:sz w:val="24"/>
            <w:szCs w:val="24"/>
          </w:rPr>
          <w:t>Victim Support Scotland</w:t>
        </w:r>
      </w:hyperlink>
      <w:r>
        <w:rPr>
          <w:sz w:val="24"/>
          <w:szCs w:val="24"/>
        </w:rPr>
        <w:t xml:space="preserve"> and our team at Community Justice Glasgow to gather your views, ideas and concerns.  We will use these to help direct and shape the work that we are doing.  </w:t>
      </w:r>
      <w:r w:rsidRPr="00D90349">
        <w:rPr>
          <w:b/>
          <w:sz w:val="24"/>
          <w:szCs w:val="24"/>
        </w:rPr>
        <w:t>Thank you in advance.</w:t>
      </w:r>
    </w:p>
    <w:p w:rsidR="00D90349" w:rsidRDefault="00D90349" w:rsidP="00D90349">
      <w:pPr>
        <w:autoSpaceDE w:val="0"/>
        <w:autoSpaceDN w:val="0"/>
        <w:adjustRightInd w:val="0"/>
        <w:spacing w:line="240" w:lineRule="auto"/>
        <w:rPr>
          <w:b/>
          <w:sz w:val="24"/>
          <w:szCs w:val="24"/>
        </w:rPr>
      </w:pPr>
    </w:p>
    <w:p w:rsidR="00D90349" w:rsidRPr="007F30CC" w:rsidRDefault="007F30CC" w:rsidP="00D90349">
      <w:pPr>
        <w:autoSpaceDE w:val="0"/>
        <w:autoSpaceDN w:val="0"/>
        <w:adjustRightInd w:val="0"/>
        <w:spacing w:line="240" w:lineRule="auto"/>
        <w:rPr>
          <w:b/>
          <w:sz w:val="28"/>
          <w:szCs w:val="28"/>
        </w:rPr>
      </w:pPr>
      <w:r w:rsidRPr="007F30CC">
        <w:rPr>
          <w:b/>
          <w:sz w:val="28"/>
          <w:szCs w:val="28"/>
        </w:rPr>
        <w:t>Section 2</w:t>
      </w:r>
      <w:r w:rsidR="00D90349" w:rsidRPr="007F30CC">
        <w:rPr>
          <w:b/>
          <w:sz w:val="28"/>
          <w:szCs w:val="28"/>
        </w:rPr>
        <w:t xml:space="preserve"> - </w:t>
      </w:r>
      <w:r w:rsidR="00B40CD3" w:rsidRPr="007F30CC">
        <w:rPr>
          <w:b/>
          <w:sz w:val="28"/>
          <w:szCs w:val="28"/>
        </w:rPr>
        <w:t>Diversion from Prosecution (DfP) Explained</w:t>
      </w:r>
    </w:p>
    <w:p w:rsidR="00D90349" w:rsidRDefault="00D90349" w:rsidP="00D90349">
      <w:pPr>
        <w:spacing w:after="0"/>
        <w:rPr>
          <w:rFonts w:cs="Theinhardt-Lt"/>
          <w:b/>
          <w:i/>
          <w:color w:val="538135" w:themeColor="accent6" w:themeShade="BF"/>
          <w:sz w:val="24"/>
          <w:szCs w:val="24"/>
        </w:rPr>
      </w:pPr>
      <w:r w:rsidRPr="00D90349">
        <w:rPr>
          <w:rFonts w:cs="Theinhardt-Lt"/>
          <w:b/>
          <w:i/>
          <w:color w:val="538135" w:themeColor="accent6" w:themeShade="BF"/>
          <w:sz w:val="24"/>
          <w:szCs w:val="24"/>
        </w:rPr>
        <w:t>What is Diversion from Prosec</w:t>
      </w:r>
      <w:r>
        <w:rPr>
          <w:rFonts w:cs="Theinhardt-Lt"/>
          <w:b/>
          <w:i/>
          <w:color w:val="538135" w:themeColor="accent6" w:themeShade="BF"/>
          <w:sz w:val="24"/>
          <w:szCs w:val="24"/>
        </w:rPr>
        <w:t>u</w:t>
      </w:r>
      <w:r w:rsidRPr="00D90349">
        <w:rPr>
          <w:rFonts w:cs="Theinhardt-Lt"/>
          <w:b/>
          <w:i/>
          <w:color w:val="538135" w:themeColor="accent6" w:themeShade="BF"/>
          <w:sz w:val="24"/>
          <w:szCs w:val="24"/>
        </w:rPr>
        <w:t>tion?</w:t>
      </w:r>
    </w:p>
    <w:p w:rsidR="00EA68CB" w:rsidRPr="00D90349" w:rsidRDefault="00513957" w:rsidP="00EA68CB">
      <w:pPr>
        <w:rPr>
          <w:rFonts w:cs="Theinhardt-Lt"/>
          <w:b/>
          <w:i/>
          <w:color w:val="538135" w:themeColor="accent6" w:themeShade="BF"/>
          <w:sz w:val="24"/>
          <w:szCs w:val="24"/>
        </w:rPr>
      </w:pPr>
      <w:r>
        <w:rPr>
          <w:rFonts w:cs="Theinhardt-Lt"/>
          <w:b/>
          <w:sz w:val="24"/>
          <w:szCs w:val="24"/>
        </w:rPr>
        <w:t>Diversion from Prosecution (</w:t>
      </w:r>
      <w:r w:rsidR="00EA68CB" w:rsidRPr="00EA68CB">
        <w:rPr>
          <w:rFonts w:cs="Theinhardt-Lt"/>
          <w:b/>
          <w:sz w:val="24"/>
          <w:szCs w:val="24"/>
        </w:rPr>
        <w:t>Df</w:t>
      </w:r>
      <w:r w:rsidR="00B40CD3" w:rsidRPr="00EA68CB">
        <w:rPr>
          <w:rFonts w:cs="Theinhardt-Lt"/>
          <w:b/>
          <w:sz w:val="24"/>
          <w:szCs w:val="24"/>
        </w:rPr>
        <w:t>P</w:t>
      </w:r>
      <w:r>
        <w:rPr>
          <w:rFonts w:cs="Theinhardt-Lt"/>
          <w:b/>
          <w:sz w:val="24"/>
          <w:szCs w:val="24"/>
        </w:rPr>
        <w:t>)</w:t>
      </w:r>
      <w:r w:rsidR="00B40CD3" w:rsidRPr="00EA68CB">
        <w:rPr>
          <w:rFonts w:cs="Theinhardt-Lt"/>
          <w:b/>
          <w:sz w:val="24"/>
          <w:szCs w:val="24"/>
        </w:rPr>
        <w:t xml:space="preserve"> is what is known as an Alternatives to Prosecution</w:t>
      </w:r>
      <w:r w:rsidR="00EA68CB" w:rsidRPr="00EA68CB">
        <w:rPr>
          <w:rFonts w:cs="Theinhardt-Lt"/>
          <w:b/>
          <w:sz w:val="24"/>
          <w:szCs w:val="24"/>
        </w:rPr>
        <w:t xml:space="preserve"> ‘</w:t>
      </w:r>
      <w:r w:rsidR="007F30CC">
        <w:rPr>
          <w:rFonts w:cs="Theinhardt-Lt"/>
          <w:b/>
          <w:sz w:val="24"/>
          <w:szCs w:val="24"/>
        </w:rPr>
        <w:t>Direct M</w:t>
      </w:r>
      <w:r w:rsidR="00EA68CB" w:rsidRPr="00EA68CB">
        <w:rPr>
          <w:rFonts w:cs="Theinhardt-Lt"/>
          <w:b/>
          <w:sz w:val="24"/>
          <w:szCs w:val="24"/>
        </w:rPr>
        <w:t>easure’</w:t>
      </w:r>
      <w:r w:rsidR="00B40CD3" w:rsidRPr="00ED01F1">
        <w:rPr>
          <w:rFonts w:cs="Theinhardt-Lt"/>
          <w:sz w:val="24"/>
          <w:szCs w:val="24"/>
        </w:rPr>
        <w:t xml:space="preserve">.  There are a number of these </w:t>
      </w:r>
      <w:r w:rsidR="00EA68CB">
        <w:rPr>
          <w:rFonts w:cs="Theinhardt-Lt"/>
          <w:sz w:val="24"/>
          <w:szCs w:val="24"/>
        </w:rPr>
        <w:t>Direct M</w:t>
      </w:r>
      <w:r w:rsidR="00ED01F1" w:rsidRPr="00ED01F1">
        <w:rPr>
          <w:rFonts w:cs="Theinhardt-Lt"/>
          <w:sz w:val="24"/>
          <w:szCs w:val="24"/>
        </w:rPr>
        <w:t xml:space="preserve">easures </w:t>
      </w:r>
      <w:r w:rsidR="00B40CD3" w:rsidRPr="00ED01F1">
        <w:rPr>
          <w:rFonts w:cs="Theinhardt-Lt"/>
          <w:sz w:val="24"/>
          <w:szCs w:val="24"/>
        </w:rPr>
        <w:t xml:space="preserve">available to the Crown Office &amp; Procurator Fiscal Service.  Generally speaking they are used for less serious offences, sometimes referred to as </w:t>
      </w:r>
      <w:r w:rsidR="002B72C1">
        <w:rPr>
          <w:rFonts w:cs="Theinhardt-Lt"/>
          <w:sz w:val="24"/>
          <w:szCs w:val="24"/>
        </w:rPr>
        <w:t>‘</w:t>
      </w:r>
      <w:r w:rsidR="00B40CD3" w:rsidRPr="00ED01F1">
        <w:rPr>
          <w:rFonts w:cs="Theinhardt-Lt"/>
          <w:sz w:val="24"/>
          <w:szCs w:val="24"/>
        </w:rPr>
        <w:t>low tariff</w:t>
      </w:r>
      <w:r w:rsidR="002B72C1">
        <w:rPr>
          <w:rFonts w:cs="Theinhardt-Lt"/>
          <w:sz w:val="24"/>
          <w:szCs w:val="24"/>
        </w:rPr>
        <w:t>’</w:t>
      </w:r>
      <w:r w:rsidR="007F30CC">
        <w:rPr>
          <w:rFonts w:cs="Theinhardt-Lt"/>
          <w:sz w:val="24"/>
          <w:szCs w:val="24"/>
        </w:rPr>
        <w:t xml:space="preserve"> offences (offences that would generally speaking attract a Community Sentence or </w:t>
      </w:r>
      <w:r w:rsidR="002B72C1">
        <w:rPr>
          <w:rFonts w:cs="Theinhardt-Lt"/>
          <w:sz w:val="24"/>
          <w:szCs w:val="24"/>
        </w:rPr>
        <w:t>very short-term prison sentence)</w:t>
      </w:r>
      <w:r w:rsidR="00B40CD3" w:rsidRPr="00ED01F1">
        <w:rPr>
          <w:rFonts w:cs="Theinhardt-Lt"/>
          <w:sz w:val="24"/>
          <w:szCs w:val="24"/>
        </w:rPr>
        <w:t xml:space="preserve">. </w:t>
      </w:r>
    </w:p>
    <w:p w:rsidR="002B3EBF" w:rsidRPr="00EA68CB" w:rsidRDefault="00EA68CB" w:rsidP="00EA68CB">
      <w:pPr>
        <w:rPr>
          <w:iCs/>
          <w:sz w:val="24"/>
          <w:szCs w:val="24"/>
        </w:rPr>
      </w:pPr>
      <w:r w:rsidRPr="00EA68CB">
        <w:rPr>
          <w:b/>
          <w:iCs/>
          <w:sz w:val="24"/>
          <w:szCs w:val="24"/>
        </w:rPr>
        <w:lastRenderedPageBreak/>
        <w:t xml:space="preserve">More information on each of these can be found in the publication </w:t>
      </w:r>
      <w:hyperlink r:id="rId13" w:history="1">
        <w:r w:rsidRPr="007F30CC">
          <w:rPr>
            <w:rStyle w:val="Hyperlink"/>
            <w:iCs/>
            <w:sz w:val="24"/>
            <w:szCs w:val="24"/>
          </w:rPr>
          <w:t>‘A Summary of Community Options’</w:t>
        </w:r>
      </w:hyperlink>
      <w:r>
        <w:rPr>
          <w:iCs/>
          <w:sz w:val="24"/>
          <w:szCs w:val="24"/>
        </w:rPr>
        <w:t>, an information pack jointly developed between Victim Support Scotland, Community Justice Glasgow and</w:t>
      </w:r>
      <w:hyperlink r:id="rId14" w:history="1">
        <w:r w:rsidRPr="007F30CC">
          <w:rPr>
            <w:rStyle w:val="Hyperlink"/>
            <w:iCs/>
            <w:sz w:val="24"/>
            <w:szCs w:val="24"/>
          </w:rPr>
          <w:t xml:space="preserve"> </w:t>
        </w:r>
        <w:r w:rsidR="007F30CC" w:rsidRPr="007F30CC">
          <w:rPr>
            <w:rStyle w:val="Hyperlink"/>
            <w:iCs/>
            <w:sz w:val="24"/>
            <w:szCs w:val="24"/>
          </w:rPr>
          <w:t>Crown Office &amp; Procurator Fiscal Service</w:t>
        </w:r>
      </w:hyperlink>
      <w:r w:rsidR="007F30CC">
        <w:rPr>
          <w:iCs/>
          <w:sz w:val="24"/>
          <w:szCs w:val="24"/>
        </w:rPr>
        <w:t xml:space="preserve"> (</w:t>
      </w:r>
      <w:r>
        <w:rPr>
          <w:iCs/>
          <w:sz w:val="24"/>
          <w:szCs w:val="24"/>
        </w:rPr>
        <w:t>COPFS</w:t>
      </w:r>
      <w:r w:rsidR="007F30CC">
        <w:rPr>
          <w:iCs/>
          <w:sz w:val="24"/>
          <w:szCs w:val="24"/>
        </w:rPr>
        <w:t>)</w:t>
      </w:r>
      <w:r>
        <w:rPr>
          <w:iCs/>
          <w:sz w:val="24"/>
          <w:szCs w:val="24"/>
        </w:rPr>
        <w:t xml:space="preserve"> to promote a better understanding of prosecution and sentencing options and why offences/offenders are dealt with in certain ways and to help victims of crime understand what has happened to the perpetrator of the crime against them and what this means going forward.</w:t>
      </w:r>
    </w:p>
    <w:p w:rsidR="002B3EBF" w:rsidRPr="00EA68CB" w:rsidRDefault="002B3EBF" w:rsidP="002B3EBF">
      <w:pPr>
        <w:autoSpaceDE w:val="0"/>
        <w:autoSpaceDN w:val="0"/>
        <w:adjustRightInd w:val="0"/>
        <w:spacing w:after="0" w:line="240" w:lineRule="auto"/>
        <w:rPr>
          <w:rFonts w:cs="Theinhardt-Md"/>
          <w:b/>
          <w:i/>
          <w:color w:val="538135" w:themeColor="accent6" w:themeShade="BF"/>
          <w:sz w:val="24"/>
          <w:szCs w:val="24"/>
        </w:rPr>
      </w:pPr>
      <w:r w:rsidRPr="00EA68CB">
        <w:rPr>
          <w:rFonts w:cs="Theinhardt-Md"/>
          <w:b/>
          <w:i/>
          <w:color w:val="538135" w:themeColor="accent6" w:themeShade="BF"/>
          <w:sz w:val="24"/>
          <w:szCs w:val="24"/>
        </w:rPr>
        <w:t>What</w:t>
      </w:r>
      <w:r w:rsidR="00D90349">
        <w:rPr>
          <w:rFonts w:cs="Theinhardt-Md"/>
          <w:b/>
          <w:i/>
          <w:color w:val="538135" w:themeColor="accent6" w:themeShade="BF"/>
          <w:sz w:val="24"/>
          <w:szCs w:val="24"/>
        </w:rPr>
        <w:t xml:space="preserve"> e</w:t>
      </w:r>
      <w:r w:rsidR="00513957">
        <w:rPr>
          <w:rFonts w:cs="Theinhardt-Md"/>
          <w:b/>
          <w:i/>
          <w:color w:val="538135" w:themeColor="accent6" w:themeShade="BF"/>
          <w:sz w:val="24"/>
          <w:szCs w:val="24"/>
        </w:rPr>
        <w:t>x</w:t>
      </w:r>
      <w:r w:rsidR="00EA68CB">
        <w:rPr>
          <w:rFonts w:cs="Theinhardt-Md"/>
          <w:b/>
          <w:i/>
          <w:color w:val="538135" w:themeColor="accent6" w:themeShade="BF"/>
          <w:sz w:val="24"/>
          <w:szCs w:val="24"/>
        </w:rPr>
        <w:t>actly</w:t>
      </w:r>
      <w:r w:rsidR="00513957">
        <w:rPr>
          <w:rFonts w:cs="Theinhardt-Md"/>
          <w:b/>
          <w:i/>
          <w:color w:val="538135" w:themeColor="accent6" w:themeShade="BF"/>
          <w:sz w:val="24"/>
          <w:szCs w:val="24"/>
        </w:rPr>
        <w:t xml:space="preserve"> </w:t>
      </w:r>
      <w:r w:rsidR="00EA68CB" w:rsidRPr="00EA68CB">
        <w:rPr>
          <w:rFonts w:cs="Theinhardt-Md"/>
          <w:b/>
          <w:i/>
          <w:color w:val="538135" w:themeColor="accent6" w:themeShade="BF"/>
          <w:sz w:val="24"/>
          <w:szCs w:val="24"/>
        </w:rPr>
        <w:t>is a D</w:t>
      </w:r>
      <w:r w:rsidR="00513957">
        <w:rPr>
          <w:rFonts w:cs="Theinhardt-Md"/>
          <w:b/>
          <w:i/>
          <w:color w:val="538135" w:themeColor="accent6" w:themeShade="BF"/>
          <w:sz w:val="24"/>
          <w:szCs w:val="24"/>
        </w:rPr>
        <w:t>fP</w:t>
      </w:r>
      <w:r w:rsidR="00EA68CB" w:rsidRPr="00EA68CB">
        <w:rPr>
          <w:rFonts w:cs="Theinhardt-Md"/>
          <w:b/>
          <w:i/>
          <w:color w:val="538135" w:themeColor="accent6" w:themeShade="BF"/>
          <w:sz w:val="24"/>
          <w:szCs w:val="24"/>
        </w:rPr>
        <w:t xml:space="preserve"> </w:t>
      </w:r>
      <w:r w:rsidRPr="00EA68CB">
        <w:rPr>
          <w:rFonts w:cs="Theinhardt-Md"/>
          <w:b/>
          <w:i/>
          <w:color w:val="538135" w:themeColor="accent6" w:themeShade="BF"/>
          <w:sz w:val="24"/>
          <w:szCs w:val="24"/>
        </w:rPr>
        <w:t>Scheme?</w:t>
      </w:r>
    </w:p>
    <w:p w:rsidR="002B3EBF" w:rsidRDefault="002B3EBF" w:rsidP="002B3EBF">
      <w:pPr>
        <w:autoSpaceDE w:val="0"/>
        <w:autoSpaceDN w:val="0"/>
        <w:adjustRightInd w:val="0"/>
        <w:spacing w:after="0" w:line="240" w:lineRule="auto"/>
        <w:rPr>
          <w:rFonts w:cs="Theinhardt-Lt"/>
          <w:sz w:val="24"/>
          <w:szCs w:val="24"/>
        </w:rPr>
      </w:pPr>
      <w:r w:rsidRPr="00513957">
        <w:rPr>
          <w:rFonts w:cs="Theinhardt-Lt"/>
          <w:b/>
          <w:sz w:val="24"/>
          <w:szCs w:val="24"/>
        </w:rPr>
        <w:t>D</w:t>
      </w:r>
      <w:r w:rsidR="00EA68CB" w:rsidRPr="00513957">
        <w:rPr>
          <w:rFonts w:cs="Theinhardt-Lt"/>
          <w:b/>
          <w:sz w:val="24"/>
          <w:szCs w:val="24"/>
        </w:rPr>
        <w:t xml:space="preserve">fP provides an </w:t>
      </w:r>
      <w:r w:rsidRPr="00513957">
        <w:rPr>
          <w:rFonts w:cs="Theinhardt-Lt"/>
          <w:b/>
          <w:sz w:val="24"/>
          <w:szCs w:val="24"/>
        </w:rPr>
        <w:t>option fo</w:t>
      </w:r>
      <w:r w:rsidR="00EA68CB" w:rsidRPr="00513957">
        <w:rPr>
          <w:rFonts w:cs="Theinhardt-Lt"/>
          <w:b/>
          <w:sz w:val="24"/>
          <w:szCs w:val="24"/>
        </w:rPr>
        <w:t xml:space="preserve">r the Procurator Fiscal to deal </w:t>
      </w:r>
      <w:r w:rsidRPr="00513957">
        <w:rPr>
          <w:rFonts w:cs="Theinhardt-Lt"/>
          <w:b/>
          <w:sz w:val="24"/>
          <w:szCs w:val="24"/>
        </w:rPr>
        <w:t>wi</w:t>
      </w:r>
      <w:r w:rsidR="00EA68CB" w:rsidRPr="00513957">
        <w:rPr>
          <w:rFonts w:cs="Theinhardt-Lt"/>
          <w:b/>
          <w:sz w:val="24"/>
          <w:szCs w:val="24"/>
        </w:rPr>
        <w:t>th someone accused of low level offences outwith the court system</w:t>
      </w:r>
      <w:r w:rsidR="00EA68CB" w:rsidRPr="00EA68CB">
        <w:rPr>
          <w:rFonts w:cs="Theinhardt-Lt"/>
          <w:sz w:val="24"/>
          <w:szCs w:val="24"/>
        </w:rPr>
        <w:t>. The</w:t>
      </w:r>
      <w:r w:rsidR="00EA68CB">
        <w:rPr>
          <w:rFonts w:cs="Theinhardt-Lt"/>
          <w:sz w:val="24"/>
          <w:szCs w:val="24"/>
        </w:rPr>
        <w:t xml:space="preserve"> </w:t>
      </w:r>
      <w:r w:rsidRPr="00EA68CB">
        <w:rPr>
          <w:rFonts w:cs="Theinhardt-Lt"/>
          <w:sz w:val="24"/>
          <w:szCs w:val="24"/>
        </w:rPr>
        <w:t xml:space="preserve">person </w:t>
      </w:r>
      <w:r w:rsidR="00EA68CB">
        <w:rPr>
          <w:rFonts w:cs="Theinhardt-Lt"/>
          <w:sz w:val="24"/>
          <w:szCs w:val="24"/>
        </w:rPr>
        <w:t xml:space="preserve">will be required to work with a </w:t>
      </w:r>
      <w:r w:rsidRPr="00EA68CB">
        <w:rPr>
          <w:rFonts w:cs="Theinhardt-Lt"/>
          <w:sz w:val="24"/>
          <w:szCs w:val="24"/>
        </w:rPr>
        <w:t>Criminal</w:t>
      </w:r>
      <w:r w:rsidR="00EA68CB" w:rsidRPr="00EA68CB">
        <w:rPr>
          <w:rFonts w:cs="Theinhardt-Lt"/>
          <w:sz w:val="24"/>
          <w:szCs w:val="24"/>
        </w:rPr>
        <w:t xml:space="preserve"> Justice Social Worker or other </w:t>
      </w:r>
      <w:r w:rsidRPr="00EA68CB">
        <w:rPr>
          <w:rFonts w:cs="Theinhardt-Lt"/>
          <w:sz w:val="24"/>
          <w:szCs w:val="24"/>
        </w:rPr>
        <w:t xml:space="preserve">agency </w:t>
      </w:r>
      <w:r w:rsidR="00EA68CB" w:rsidRPr="00EA68CB">
        <w:rPr>
          <w:rFonts w:cs="Theinhardt-Lt"/>
          <w:sz w:val="24"/>
          <w:szCs w:val="24"/>
        </w:rPr>
        <w:t xml:space="preserve">to address the problem areas of </w:t>
      </w:r>
      <w:r w:rsidRPr="00EA68CB">
        <w:rPr>
          <w:rFonts w:cs="Theinhardt-Lt"/>
          <w:sz w:val="24"/>
          <w:szCs w:val="24"/>
        </w:rPr>
        <w:t>the</w:t>
      </w:r>
      <w:r w:rsidR="00EA68CB" w:rsidRPr="00EA68CB">
        <w:rPr>
          <w:rFonts w:cs="Theinhardt-Lt"/>
          <w:sz w:val="24"/>
          <w:szCs w:val="24"/>
        </w:rPr>
        <w:t xml:space="preserve">ir lives that are underlying or </w:t>
      </w:r>
      <w:r w:rsidRPr="00EA68CB">
        <w:rPr>
          <w:rFonts w:cs="Theinhardt-Lt"/>
          <w:sz w:val="24"/>
          <w:szCs w:val="24"/>
        </w:rPr>
        <w:t>contributin</w:t>
      </w:r>
      <w:r w:rsidR="00EA68CB">
        <w:rPr>
          <w:rFonts w:cs="Theinhardt-Lt"/>
          <w:sz w:val="24"/>
          <w:szCs w:val="24"/>
        </w:rPr>
        <w:t xml:space="preserve">g to their offending behaviour.  </w:t>
      </w:r>
      <w:r w:rsidRPr="00EA68CB">
        <w:rPr>
          <w:rFonts w:cs="Theinhardt-Lt"/>
          <w:sz w:val="24"/>
          <w:szCs w:val="24"/>
        </w:rPr>
        <w:t>In such</w:t>
      </w:r>
      <w:r w:rsidR="00EA68CB" w:rsidRPr="00EA68CB">
        <w:rPr>
          <w:rFonts w:cs="Theinhardt-Lt"/>
          <w:sz w:val="24"/>
          <w:szCs w:val="24"/>
        </w:rPr>
        <w:t xml:space="preserve"> cases, the person will receive </w:t>
      </w:r>
      <w:r w:rsidRPr="00EA68CB">
        <w:rPr>
          <w:rFonts w:cs="Theinhardt-Lt"/>
          <w:sz w:val="24"/>
          <w:szCs w:val="24"/>
        </w:rPr>
        <w:t>appropri</w:t>
      </w:r>
      <w:r w:rsidR="00EA68CB" w:rsidRPr="00EA68CB">
        <w:rPr>
          <w:rFonts w:cs="Theinhardt-Lt"/>
          <w:sz w:val="24"/>
          <w:szCs w:val="24"/>
        </w:rPr>
        <w:t xml:space="preserve">ate support and the opportunity </w:t>
      </w:r>
      <w:r w:rsidRPr="00EA68CB">
        <w:rPr>
          <w:rFonts w:cs="Theinhardt-Lt"/>
          <w:sz w:val="24"/>
          <w:szCs w:val="24"/>
        </w:rPr>
        <w:t>to avoid a</w:t>
      </w:r>
      <w:r w:rsidR="00EA68CB">
        <w:rPr>
          <w:rFonts w:cs="Theinhardt-Lt"/>
          <w:sz w:val="24"/>
          <w:szCs w:val="24"/>
        </w:rPr>
        <w:t xml:space="preserve"> potential criminal conviction.  </w:t>
      </w:r>
      <w:r w:rsidRPr="00EA68CB">
        <w:rPr>
          <w:rFonts w:cs="Theinhardt-Lt"/>
          <w:sz w:val="24"/>
          <w:szCs w:val="24"/>
        </w:rPr>
        <w:t>The accused must:</w:t>
      </w:r>
    </w:p>
    <w:p w:rsidR="00EA68CB" w:rsidRPr="00EA68CB" w:rsidRDefault="00EA68CB" w:rsidP="002B3EBF">
      <w:pPr>
        <w:autoSpaceDE w:val="0"/>
        <w:autoSpaceDN w:val="0"/>
        <w:adjustRightInd w:val="0"/>
        <w:spacing w:after="0" w:line="240" w:lineRule="auto"/>
        <w:rPr>
          <w:rFonts w:cs="Theinhardt-Lt"/>
          <w:sz w:val="24"/>
          <w:szCs w:val="24"/>
        </w:rPr>
      </w:pPr>
    </w:p>
    <w:p w:rsidR="002B3EBF" w:rsidRPr="00EA68CB" w:rsidRDefault="00EA68CB" w:rsidP="002B3EBF">
      <w:pPr>
        <w:autoSpaceDE w:val="0"/>
        <w:autoSpaceDN w:val="0"/>
        <w:adjustRightInd w:val="0"/>
        <w:spacing w:after="0" w:line="240" w:lineRule="auto"/>
        <w:rPr>
          <w:rFonts w:cs="Theinhardt-Lt"/>
          <w:sz w:val="24"/>
          <w:szCs w:val="24"/>
        </w:rPr>
      </w:pPr>
      <w:r>
        <w:rPr>
          <w:rFonts w:cs="Theinhardt-Lt"/>
          <w:sz w:val="24"/>
          <w:szCs w:val="24"/>
        </w:rPr>
        <w:t>• b</w:t>
      </w:r>
      <w:r w:rsidR="002B3EBF" w:rsidRPr="00EA68CB">
        <w:rPr>
          <w:rFonts w:cs="Theinhardt-Lt"/>
          <w:sz w:val="24"/>
          <w:szCs w:val="24"/>
        </w:rPr>
        <w:t>r</w:t>
      </w:r>
      <w:r w:rsidRPr="00EA68CB">
        <w:rPr>
          <w:rFonts w:cs="Theinhardt-Lt"/>
          <w:sz w:val="24"/>
          <w:szCs w:val="24"/>
        </w:rPr>
        <w:t xml:space="preserve">oadly accept the details of the </w:t>
      </w:r>
      <w:r w:rsidR="002B3EBF" w:rsidRPr="00EA68CB">
        <w:rPr>
          <w:rFonts w:cs="Theinhardt-Lt"/>
          <w:sz w:val="24"/>
          <w:szCs w:val="24"/>
        </w:rPr>
        <w:t>charge against them;</w:t>
      </w:r>
    </w:p>
    <w:p w:rsidR="002B3EBF" w:rsidRPr="00EA68CB" w:rsidRDefault="00EA68CB" w:rsidP="002B3EBF">
      <w:pPr>
        <w:autoSpaceDE w:val="0"/>
        <w:autoSpaceDN w:val="0"/>
        <w:adjustRightInd w:val="0"/>
        <w:spacing w:after="0" w:line="240" w:lineRule="auto"/>
        <w:rPr>
          <w:rFonts w:cs="Theinhardt-Lt"/>
          <w:sz w:val="24"/>
          <w:szCs w:val="24"/>
        </w:rPr>
      </w:pPr>
      <w:r>
        <w:rPr>
          <w:rFonts w:cs="Theinhardt-Lt"/>
          <w:sz w:val="24"/>
          <w:szCs w:val="24"/>
        </w:rPr>
        <w:t>• a</w:t>
      </w:r>
      <w:r w:rsidR="002B3EBF" w:rsidRPr="00EA68CB">
        <w:rPr>
          <w:rFonts w:cs="Theinhardt-Lt"/>
          <w:sz w:val="24"/>
          <w:szCs w:val="24"/>
        </w:rPr>
        <w:t>gree that ther</w:t>
      </w:r>
      <w:r w:rsidRPr="00EA68CB">
        <w:rPr>
          <w:rFonts w:cs="Theinhardt-Lt"/>
          <w:sz w:val="24"/>
          <w:szCs w:val="24"/>
        </w:rPr>
        <w:t xml:space="preserve">e are problem areas </w:t>
      </w:r>
      <w:r w:rsidR="002B3EBF" w:rsidRPr="00EA68CB">
        <w:rPr>
          <w:rFonts w:cs="Theinhardt-Lt"/>
          <w:sz w:val="24"/>
          <w:szCs w:val="24"/>
        </w:rPr>
        <w:t>in their life; and</w:t>
      </w:r>
    </w:p>
    <w:p w:rsidR="002B3EBF" w:rsidRPr="00EA68CB" w:rsidRDefault="002B3EBF" w:rsidP="002B3EBF">
      <w:pPr>
        <w:autoSpaceDE w:val="0"/>
        <w:autoSpaceDN w:val="0"/>
        <w:adjustRightInd w:val="0"/>
        <w:spacing w:after="0" w:line="240" w:lineRule="auto"/>
        <w:rPr>
          <w:rFonts w:cs="Theinhardt-Lt"/>
          <w:sz w:val="24"/>
          <w:szCs w:val="24"/>
        </w:rPr>
      </w:pPr>
      <w:r w:rsidRPr="00EA68CB">
        <w:rPr>
          <w:rFonts w:cs="Theinhardt-Lt"/>
          <w:sz w:val="24"/>
          <w:szCs w:val="24"/>
        </w:rPr>
        <w:t>•</w:t>
      </w:r>
      <w:r w:rsidR="00EA68CB">
        <w:rPr>
          <w:rFonts w:cs="Theinhardt-Lt"/>
          <w:sz w:val="24"/>
          <w:szCs w:val="24"/>
        </w:rPr>
        <w:t xml:space="preserve"> a</w:t>
      </w:r>
      <w:r w:rsidR="00EA68CB" w:rsidRPr="00EA68CB">
        <w:rPr>
          <w:rFonts w:cs="Theinhardt-Lt"/>
          <w:sz w:val="24"/>
          <w:szCs w:val="24"/>
        </w:rPr>
        <w:t xml:space="preserve">gree to work with Social Work and other agencies to address </w:t>
      </w:r>
      <w:r w:rsidRPr="00EA68CB">
        <w:rPr>
          <w:rFonts w:cs="Theinhardt-Lt"/>
          <w:sz w:val="24"/>
          <w:szCs w:val="24"/>
        </w:rPr>
        <w:t>these difficulties.</w:t>
      </w:r>
    </w:p>
    <w:p w:rsidR="00EA68CB" w:rsidRDefault="00EA68CB" w:rsidP="002B3EBF">
      <w:pPr>
        <w:autoSpaceDE w:val="0"/>
        <w:autoSpaceDN w:val="0"/>
        <w:adjustRightInd w:val="0"/>
        <w:spacing w:after="0" w:line="240" w:lineRule="auto"/>
        <w:rPr>
          <w:rFonts w:cs="Theinhardt-Lt"/>
          <w:sz w:val="24"/>
          <w:szCs w:val="24"/>
        </w:rPr>
      </w:pPr>
    </w:p>
    <w:p w:rsidR="00513957" w:rsidRDefault="002B3EBF" w:rsidP="002B3EBF">
      <w:pPr>
        <w:autoSpaceDE w:val="0"/>
        <w:autoSpaceDN w:val="0"/>
        <w:adjustRightInd w:val="0"/>
        <w:spacing w:after="0" w:line="240" w:lineRule="auto"/>
        <w:rPr>
          <w:rFonts w:cs="Theinhardt-Md"/>
          <w:sz w:val="24"/>
          <w:szCs w:val="24"/>
        </w:rPr>
      </w:pPr>
      <w:r w:rsidRPr="00513957">
        <w:rPr>
          <w:rFonts w:cs="Theinhardt-Lt"/>
          <w:b/>
          <w:sz w:val="24"/>
          <w:szCs w:val="24"/>
        </w:rPr>
        <w:t xml:space="preserve">If </w:t>
      </w:r>
      <w:r w:rsidR="00EA68CB" w:rsidRPr="00513957">
        <w:rPr>
          <w:rFonts w:cs="Theinhardt-Lt"/>
          <w:b/>
          <w:sz w:val="24"/>
          <w:szCs w:val="24"/>
        </w:rPr>
        <w:t xml:space="preserve">the accused does not agree with </w:t>
      </w:r>
      <w:r w:rsidRPr="00513957">
        <w:rPr>
          <w:rFonts w:cs="Theinhardt-Lt"/>
          <w:b/>
          <w:sz w:val="24"/>
          <w:szCs w:val="24"/>
        </w:rPr>
        <w:t>the a</w:t>
      </w:r>
      <w:r w:rsidR="00EA68CB" w:rsidRPr="00513957">
        <w:rPr>
          <w:rFonts w:cs="Theinhardt-Lt"/>
          <w:b/>
          <w:sz w:val="24"/>
          <w:szCs w:val="24"/>
        </w:rPr>
        <w:t>bove</w:t>
      </w:r>
      <w:r w:rsidR="00EA68CB" w:rsidRPr="00EA68CB">
        <w:rPr>
          <w:rFonts w:cs="Theinhardt-Lt"/>
          <w:sz w:val="24"/>
          <w:szCs w:val="24"/>
        </w:rPr>
        <w:t xml:space="preserve">, the Procurator Fiscal may </w:t>
      </w:r>
      <w:r w:rsidRPr="00EA68CB">
        <w:rPr>
          <w:rFonts w:cs="Theinhardt-Lt"/>
          <w:sz w:val="24"/>
          <w:szCs w:val="24"/>
        </w:rPr>
        <w:t>prosec</w:t>
      </w:r>
      <w:r w:rsidR="00EA68CB">
        <w:rPr>
          <w:rFonts w:cs="Theinhardt-Lt"/>
          <w:sz w:val="24"/>
          <w:szCs w:val="24"/>
        </w:rPr>
        <w:t>ute the case in the normal way.</w:t>
      </w:r>
      <w:r w:rsidR="00EA68CB">
        <w:rPr>
          <w:rFonts w:cs="Theinhardt-Md"/>
          <w:sz w:val="24"/>
          <w:szCs w:val="24"/>
        </w:rPr>
        <w:t xml:space="preserve"> </w:t>
      </w:r>
    </w:p>
    <w:p w:rsidR="00513957" w:rsidRDefault="00513957" w:rsidP="002B3EBF">
      <w:pPr>
        <w:autoSpaceDE w:val="0"/>
        <w:autoSpaceDN w:val="0"/>
        <w:adjustRightInd w:val="0"/>
        <w:spacing w:after="0" w:line="240" w:lineRule="auto"/>
        <w:rPr>
          <w:rFonts w:cs="Theinhardt-Md"/>
          <w:sz w:val="24"/>
          <w:szCs w:val="24"/>
        </w:rPr>
      </w:pPr>
    </w:p>
    <w:p w:rsidR="002B3EBF" w:rsidRPr="00513957" w:rsidRDefault="00EA68CB" w:rsidP="002B3EBF">
      <w:pPr>
        <w:autoSpaceDE w:val="0"/>
        <w:autoSpaceDN w:val="0"/>
        <w:adjustRightInd w:val="0"/>
        <w:spacing w:after="0" w:line="240" w:lineRule="auto"/>
        <w:rPr>
          <w:rFonts w:cs="Theinhardt-Md"/>
          <w:b/>
          <w:sz w:val="24"/>
          <w:szCs w:val="24"/>
        </w:rPr>
      </w:pPr>
      <w:r w:rsidRPr="00513957">
        <w:rPr>
          <w:rFonts w:cs="Theinhardt-Md"/>
          <w:b/>
          <w:sz w:val="24"/>
          <w:szCs w:val="24"/>
        </w:rPr>
        <w:t>The m</w:t>
      </w:r>
      <w:r w:rsidR="002B3EBF" w:rsidRPr="00513957">
        <w:rPr>
          <w:rFonts w:cs="Theinhardt-Md"/>
          <w:b/>
          <w:sz w:val="24"/>
          <w:szCs w:val="24"/>
        </w:rPr>
        <w:t>ain features</w:t>
      </w:r>
      <w:r w:rsidRPr="00513957">
        <w:rPr>
          <w:rFonts w:cs="Theinhardt-Md"/>
          <w:b/>
          <w:sz w:val="24"/>
          <w:szCs w:val="24"/>
        </w:rPr>
        <w:t xml:space="preserve"> are:</w:t>
      </w:r>
    </w:p>
    <w:p w:rsidR="00EA68CB" w:rsidRPr="00EA68CB" w:rsidRDefault="00EA68CB" w:rsidP="002B3EBF">
      <w:pPr>
        <w:autoSpaceDE w:val="0"/>
        <w:autoSpaceDN w:val="0"/>
        <w:adjustRightInd w:val="0"/>
        <w:spacing w:after="0" w:line="240" w:lineRule="auto"/>
        <w:rPr>
          <w:rFonts w:cs="Theinhardt-Lt"/>
          <w:sz w:val="24"/>
          <w:szCs w:val="24"/>
        </w:rPr>
      </w:pPr>
    </w:p>
    <w:p w:rsidR="002B3EBF" w:rsidRPr="00EA68CB" w:rsidRDefault="00513957" w:rsidP="002B3EBF">
      <w:pPr>
        <w:autoSpaceDE w:val="0"/>
        <w:autoSpaceDN w:val="0"/>
        <w:adjustRightInd w:val="0"/>
        <w:spacing w:after="0" w:line="240" w:lineRule="auto"/>
        <w:rPr>
          <w:rFonts w:cs="Theinhardt-Lt"/>
          <w:sz w:val="24"/>
          <w:szCs w:val="24"/>
        </w:rPr>
      </w:pPr>
      <w:r>
        <w:rPr>
          <w:rFonts w:cs="Theinhardt-Lt"/>
          <w:sz w:val="24"/>
          <w:szCs w:val="24"/>
        </w:rPr>
        <w:t>• a</w:t>
      </w:r>
      <w:r w:rsidR="002B3EBF" w:rsidRPr="00EA68CB">
        <w:rPr>
          <w:rFonts w:cs="Theinhardt-Lt"/>
          <w:sz w:val="24"/>
          <w:szCs w:val="24"/>
        </w:rPr>
        <w:t xml:space="preserve">ge 16 </w:t>
      </w:r>
      <w:r w:rsidR="00EA68CB">
        <w:rPr>
          <w:rFonts w:cs="Theinhardt-Lt"/>
          <w:sz w:val="24"/>
          <w:szCs w:val="24"/>
        </w:rPr>
        <w:t>+</w:t>
      </w:r>
      <w:r>
        <w:rPr>
          <w:rFonts w:cs="Theinhardt-Lt"/>
          <w:sz w:val="24"/>
          <w:szCs w:val="24"/>
        </w:rPr>
        <w:t>;</w:t>
      </w:r>
    </w:p>
    <w:p w:rsidR="002B3EBF" w:rsidRPr="00EA68CB" w:rsidRDefault="00513957" w:rsidP="002B3EBF">
      <w:pPr>
        <w:autoSpaceDE w:val="0"/>
        <w:autoSpaceDN w:val="0"/>
        <w:adjustRightInd w:val="0"/>
        <w:spacing w:after="0" w:line="240" w:lineRule="auto"/>
        <w:rPr>
          <w:rFonts w:cs="Theinhardt-Lt"/>
          <w:sz w:val="24"/>
          <w:szCs w:val="24"/>
        </w:rPr>
      </w:pPr>
      <w:r>
        <w:rPr>
          <w:rFonts w:cs="Theinhardt-Lt"/>
          <w:sz w:val="24"/>
          <w:szCs w:val="24"/>
        </w:rPr>
        <w:t>• l</w:t>
      </w:r>
      <w:r w:rsidR="002B3EBF" w:rsidRPr="00EA68CB">
        <w:rPr>
          <w:rFonts w:cs="Theinhardt-Lt"/>
          <w:sz w:val="24"/>
          <w:szCs w:val="24"/>
        </w:rPr>
        <w:t>ess serious offences</w:t>
      </w:r>
      <w:r>
        <w:rPr>
          <w:rFonts w:cs="Theinhardt-Lt"/>
          <w:sz w:val="24"/>
          <w:szCs w:val="24"/>
        </w:rPr>
        <w:t>;</w:t>
      </w:r>
    </w:p>
    <w:p w:rsidR="002B3EBF" w:rsidRPr="00EA68CB" w:rsidRDefault="00513957" w:rsidP="002B3EBF">
      <w:pPr>
        <w:autoSpaceDE w:val="0"/>
        <w:autoSpaceDN w:val="0"/>
        <w:adjustRightInd w:val="0"/>
        <w:spacing w:after="0" w:line="240" w:lineRule="auto"/>
        <w:rPr>
          <w:rFonts w:cs="Theinhardt-Lt"/>
          <w:sz w:val="24"/>
          <w:szCs w:val="24"/>
        </w:rPr>
      </w:pPr>
      <w:r>
        <w:rPr>
          <w:rFonts w:cs="Theinhardt-Lt"/>
          <w:sz w:val="24"/>
          <w:szCs w:val="24"/>
        </w:rPr>
        <w:t>• d</w:t>
      </w:r>
      <w:r w:rsidR="002B3EBF" w:rsidRPr="00EA68CB">
        <w:rPr>
          <w:rFonts w:cs="Theinhardt-Lt"/>
          <w:sz w:val="24"/>
          <w:szCs w:val="24"/>
        </w:rPr>
        <w:t>ealt with outside of the Court</w:t>
      </w:r>
      <w:r>
        <w:rPr>
          <w:rFonts w:cs="Theinhardt-Lt"/>
          <w:sz w:val="24"/>
          <w:szCs w:val="24"/>
        </w:rPr>
        <w:t>;</w:t>
      </w:r>
    </w:p>
    <w:p w:rsidR="002B3EBF" w:rsidRPr="00EA68CB" w:rsidRDefault="00513957" w:rsidP="002B3EBF">
      <w:pPr>
        <w:autoSpaceDE w:val="0"/>
        <w:autoSpaceDN w:val="0"/>
        <w:adjustRightInd w:val="0"/>
        <w:spacing w:after="0" w:line="240" w:lineRule="auto"/>
        <w:rPr>
          <w:rFonts w:cs="Theinhardt-Lt"/>
          <w:sz w:val="24"/>
          <w:szCs w:val="24"/>
        </w:rPr>
      </w:pPr>
      <w:r>
        <w:rPr>
          <w:rFonts w:cs="Theinhardt-Lt"/>
          <w:sz w:val="24"/>
          <w:szCs w:val="24"/>
        </w:rPr>
        <w:t>• p</w:t>
      </w:r>
      <w:r w:rsidR="002B3EBF" w:rsidRPr="00EA68CB">
        <w:rPr>
          <w:rFonts w:cs="Theinhardt-Lt"/>
          <w:sz w:val="24"/>
          <w:szCs w:val="24"/>
        </w:rPr>
        <w:t>articipation is voluntary</w:t>
      </w:r>
      <w:r>
        <w:rPr>
          <w:rFonts w:cs="Theinhardt-Lt"/>
          <w:sz w:val="24"/>
          <w:szCs w:val="24"/>
        </w:rPr>
        <w:t xml:space="preserve"> – can chose prosecution route;</w:t>
      </w:r>
    </w:p>
    <w:p w:rsidR="002B3EBF" w:rsidRPr="00EA68CB" w:rsidRDefault="00513957" w:rsidP="002B3EBF">
      <w:pPr>
        <w:autoSpaceDE w:val="0"/>
        <w:autoSpaceDN w:val="0"/>
        <w:adjustRightInd w:val="0"/>
        <w:spacing w:after="0" w:line="240" w:lineRule="auto"/>
        <w:rPr>
          <w:rFonts w:cs="Theinhardt-Lt"/>
          <w:sz w:val="24"/>
          <w:szCs w:val="24"/>
        </w:rPr>
      </w:pPr>
      <w:r>
        <w:rPr>
          <w:rFonts w:cs="Theinhardt-Lt"/>
          <w:sz w:val="24"/>
          <w:szCs w:val="24"/>
        </w:rPr>
        <w:t>• d</w:t>
      </w:r>
      <w:r w:rsidR="002B3EBF" w:rsidRPr="00EA68CB">
        <w:rPr>
          <w:rFonts w:cs="Theinhardt-Lt"/>
          <w:sz w:val="24"/>
          <w:szCs w:val="24"/>
        </w:rPr>
        <w:t>oes not count as a conviction</w:t>
      </w:r>
      <w:r>
        <w:rPr>
          <w:rFonts w:cs="Theinhardt-Lt"/>
          <w:sz w:val="24"/>
          <w:szCs w:val="24"/>
        </w:rPr>
        <w:t>; and</w:t>
      </w:r>
    </w:p>
    <w:p w:rsidR="00513957" w:rsidRDefault="00513957" w:rsidP="002B3EBF">
      <w:pPr>
        <w:autoSpaceDE w:val="0"/>
        <w:autoSpaceDN w:val="0"/>
        <w:adjustRightInd w:val="0"/>
        <w:spacing w:after="0" w:line="240" w:lineRule="auto"/>
        <w:rPr>
          <w:rFonts w:cs="Theinhardt-Lt"/>
          <w:sz w:val="24"/>
          <w:szCs w:val="24"/>
        </w:rPr>
      </w:pPr>
      <w:r>
        <w:rPr>
          <w:rFonts w:cs="Theinhardt-Lt"/>
          <w:sz w:val="24"/>
          <w:szCs w:val="24"/>
        </w:rPr>
        <w:t>• f</w:t>
      </w:r>
      <w:r w:rsidR="002B3EBF" w:rsidRPr="00EA68CB">
        <w:rPr>
          <w:rFonts w:cs="Theinhardt-Lt"/>
          <w:sz w:val="24"/>
          <w:szCs w:val="24"/>
        </w:rPr>
        <w:t>ailur</w:t>
      </w:r>
      <w:r w:rsidR="00EA68CB" w:rsidRPr="00EA68CB">
        <w:rPr>
          <w:rFonts w:cs="Theinhardt-Lt"/>
          <w:sz w:val="24"/>
          <w:szCs w:val="24"/>
        </w:rPr>
        <w:t>e to co-operate may lead to the case being prosecuted</w:t>
      </w:r>
      <w:r>
        <w:rPr>
          <w:rFonts w:cs="Theinhardt-Lt"/>
          <w:sz w:val="24"/>
          <w:szCs w:val="24"/>
        </w:rPr>
        <w:t>.</w:t>
      </w:r>
    </w:p>
    <w:p w:rsidR="00513957" w:rsidRDefault="00513957" w:rsidP="002B3EBF">
      <w:pPr>
        <w:autoSpaceDE w:val="0"/>
        <w:autoSpaceDN w:val="0"/>
        <w:adjustRightInd w:val="0"/>
        <w:spacing w:after="0" w:line="240" w:lineRule="auto"/>
        <w:rPr>
          <w:rFonts w:cs="Theinhardt-Lt"/>
          <w:sz w:val="24"/>
          <w:szCs w:val="24"/>
        </w:rPr>
      </w:pPr>
    </w:p>
    <w:p w:rsidR="002B3EBF" w:rsidRDefault="002B3EBF" w:rsidP="002B3EBF">
      <w:pPr>
        <w:autoSpaceDE w:val="0"/>
        <w:autoSpaceDN w:val="0"/>
        <w:adjustRightInd w:val="0"/>
        <w:spacing w:after="0" w:line="240" w:lineRule="auto"/>
        <w:rPr>
          <w:rFonts w:cs="Theinhardt-Md"/>
          <w:b/>
          <w:i/>
          <w:color w:val="538135" w:themeColor="accent6" w:themeShade="BF"/>
          <w:sz w:val="24"/>
          <w:szCs w:val="24"/>
        </w:rPr>
      </w:pPr>
      <w:r w:rsidRPr="00513957">
        <w:rPr>
          <w:rFonts w:cs="Theinhardt-Md"/>
          <w:b/>
          <w:i/>
          <w:color w:val="538135" w:themeColor="accent6" w:themeShade="BF"/>
          <w:sz w:val="24"/>
          <w:szCs w:val="24"/>
        </w:rPr>
        <w:t xml:space="preserve">When is a </w:t>
      </w:r>
      <w:r w:rsidR="00513957" w:rsidRPr="00513957">
        <w:rPr>
          <w:rFonts w:cs="Theinhardt-Md"/>
          <w:b/>
          <w:i/>
          <w:color w:val="538135" w:themeColor="accent6" w:themeShade="BF"/>
          <w:sz w:val="24"/>
          <w:szCs w:val="24"/>
        </w:rPr>
        <w:t xml:space="preserve">DfP </w:t>
      </w:r>
      <w:r w:rsidRPr="00513957">
        <w:rPr>
          <w:rFonts w:cs="Theinhardt-Md"/>
          <w:b/>
          <w:i/>
          <w:color w:val="538135" w:themeColor="accent6" w:themeShade="BF"/>
          <w:sz w:val="24"/>
          <w:szCs w:val="24"/>
        </w:rPr>
        <w:t>Scheme used?</w:t>
      </w:r>
    </w:p>
    <w:p w:rsidR="002B3EBF" w:rsidRDefault="002B3EBF" w:rsidP="002B3EBF">
      <w:pPr>
        <w:autoSpaceDE w:val="0"/>
        <w:autoSpaceDN w:val="0"/>
        <w:adjustRightInd w:val="0"/>
        <w:spacing w:after="0" w:line="240" w:lineRule="auto"/>
        <w:rPr>
          <w:rFonts w:cs="Theinhardt-Lt"/>
          <w:sz w:val="24"/>
          <w:szCs w:val="24"/>
        </w:rPr>
      </w:pPr>
      <w:r w:rsidRPr="00EA68CB">
        <w:rPr>
          <w:rFonts w:cs="Theinhardt-Lt"/>
          <w:sz w:val="24"/>
          <w:szCs w:val="24"/>
        </w:rPr>
        <w:t>The</w:t>
      </w:r>
      <w:r w:rsidR="00EA68CB" w:rsidRPr="00EA68CB">
        <w:rPr>
          <w:rFonts w:cs="Theinhardt-Lt"/>
          <w:sz w:val="24"/>
          <w:szCs w:val="24"/>
        </w:rPr>
        <w:t xml:space="preserve">re are often cases when a </w:t>
      </w:r>
      <w:r w:rsidR="007F30CC">
        <w:rPr>
          <w:rFonts w:cs="Theinhardt-Lt"/>
          <w:sz w:val="24"/>
          <w:szCs w:val="24"/>
        </w:rPr>
        <w:t>lower tariff</w:t>
      </w:r>
      <w:r w:rsidR="00EA68CB" w:rsidRPr="00EA68CB">
        <w:rPr>
          <w:rFonts w:cs="Theinhardt-Lt"/>
          <w:sz w:val="24"/>
          <w:szCs w:val="24"/>
        </w:rPr>
        <w:t xml:space="preserve"> </w:t>
      </w:r>
      <w:r w:rsidRPr="00EA68CB">
        <w:rPr>
          <w:rFonts w:cs="Theinhardt-Lt"/>
          <w:sz w:val="24"/>
          <w:szCs w:val="24"/>
        </w:rPr>
        <w:t>offen</w:t>
      </w:r>
      <w:r w:rsidR="00EA68CB" w:rsidRPr="00EA68CB">
        <w:rPr>
          <w:rFonts w:cs="Theinhardt-Lt"/>
          <w:sz w:val="24"/>
          <w:szCs w:val="24"/>
        </w:rPr>
        <w:t xml:space="preserve">ce has been committed, where it </w:t>
      </w:r>
      <w:r w:rsidRPr="00EA68CB">
        <w:rPr>
          <w:rFonts w:cs="Theinhardt-Lt"/>
          <w:sz w:val="24"/>
          <w:szCs w:val="24"/>
        </w:rPr>
        <w:t>could</w:t>
      </w:r>
      <w:r w:rsidR="00EA68CB" w:rsidRPr="00EA68CB">
        <w:rPr>
          <w:rFonts w:cs="Theinhardt-Lt"/>
          <w:sz w:val="24"/>
          <w:szCs w:val="24"/>
        </w:rPr>
        <w:t xml:space="preserve"> technically be prosecuted, but </w:t>
      </w:r>
      <w:r w:rsidRPr="00EA68CB">
        <w:rPr>
          <w:rFonts w:cs="Theinhardt-Lt"/>
          <w:sz w:val="24"/>
          <w:szCs w:val="24"/>
        </w:rPr>
        <w:t>where the</w:t>
      </w:r>
      <w:r w:rsidR="00EA68CB" w:rsidRPr="00EA68CB">
        <w:rPr>
          <w:rFonts w:cs="Theinhardt-Lt"/>
          <w:sz w:val="24"/>
          <w:szCs w:val="24"/>
        </w:rPr>
        <w:t xml:space="preserve"> Procurator Fiscal may consider </w:t>
      </w:r>
      <w:r w:rsidRPr="00EA68CB">
        <w:rPr>
          <w:rFonts w:cs="Theinhardt-Lt"/>
          <w:sz w:val="24"/>
          <w:szCs w:val="24"/>
        </w:rPr>
        <w:t>that there is ‘no overriding public interest’</w:t>
      </w:r>
      <w:r w:rsidR="00EA68CB" w:rsidRPr="00EA68CB">
        <w:rPr>
          <w:rFonts w:cs="Theinhardt-Lt"/>
          <w:sz w:val="24"/>
          <w:szCs w:val="24"/>
        </w:rPr>
        <w:t xml:space="preserve"> </w:t>
      </w:r>
      <w:r w:rsidR="00513957">
        <w:rPr>
          <w:rFonts w:cs="Theinhardt-Lt"/>
          <w:sz w:val="24"/>
          <w:szCs w:val="24"/>
        </w:rPr>
        <w:t xml:space="preserve">in taking the case to court.  </w:t>
      </w:r>
      <w:r w:rsidRPr="00EA68CB">
        <w:rPr>
          <w:rFonts w:cs="Theinhardt-Lt"/>
          <w:sz w:val="24"/>
          <w:szCs w:val="24"/>
        </w:rPr>
        <w:t>Each case is assessed individua</w:t>
      </w:r>
      <w:r w:rsidR="00EA68CB" w:rsidRPr="00EA68CB">
        <w:rPr>
          <w:rFonts w:cs="Theinhardt-Lt"/>
          <w:sz w:val="24"/>
          <w:szCs w:val="24"/>
        </w:rPr>
        <w:t xml:space="preserve">lly with </w:t>
      </w:r>
      <w:r w:rsidRPr="00EA68CB">
        <w:rPr>
          <w:rFonts w:cs="Theinhardt-Lt"/>
          <w:sz w:val="24"/>
          <w:szCs w:val="24"/>
        </w:rPr>
        <w:t>consideration given to the:</w:t>
      </w:r>
    </w:p>
    <w:p w:rsidR="00513957" w:rsidRPr="00EA68CB" w:rsidRDefault="00513957" w:rsidP="002B3EBF">
      <w:pPr>
        <w:autoSpaceDE w:val="0"/>
        <w:autoSpaceDN w:val="0"/>
        <w:adjustRightInd w:val="0"/>
        <w:spacing w:after="0" w:line="240" w:lineRule="auto"/>
        <w:rPr>
          <w:rFonts w:cs="Theinhardt-Lt"/>
          <w:sz w:val="24"/>
          <w:szCs w:val="24"/>
        </w:rPr>
      </w:pPr>
    </w:p>
    <w:p w:rsidR="002B3EBF" w:rsidRPr="00EA68CB" w:rsidRDefault="00513957" w:rsidP="002B3EBF">
      <w:pPr>
        <w:autoSpaceDE w:val="0"/>
        <w:autoSpaceDN w:val="0"/>
        <w:adjustRightInd w:val="0"/>
        <w:spacing w:after="0" w:line="240" w:lineRule="auto"/>
        <w:rPr>
          <w:rFonts w:cs="Theinhardt-Lt"/>
          <w:sz w:val="24"/>
          <w:szCs w:val="24"/>
        </w:rPr>
      </w:pPr>
      <w:r>
        <w:rPr>
          <w:rFonts w:cs="Theinhardt-Lt"/>
          <w:sz w:val="24"/>
          <w:szCs w:val="24"/>
        </w:rPr>
        <w:t>• s</w:t>
      </w:r>
      <w:r w:rsidR="002B72C1">
        <w:rPr>
          <w:rFonts w:cs="Theinhardt-Lt"/>
          <w:sz w:val="24"/>
          <w:szCs w:val="24"/>
        </w:rPr>
        <w:t xml:space="preserve">eriousness </w:t>
      </w:r>
      <w:r w:rsidR="002B3EBF" w:rsidRPr="00EA68CB">
        <w:rPr>
          <w:rFonts w:cs="Theinhardt-Lt"/>
          <w:sz w:val="24"/>
          <w:szCs w:val="24"/>
        </w:rPr>
        <w:t>of the offence;</w:t>
      </w:r>
    </w:p>
    <w:p w:rsidR="002B3EBF" w:rsidRPr="00EA68CB" w:rsidRDefault="00513957" w:rsidP="002B3EBF">
      <w:pPr>
        <w:autoSpaceDE w:val="0"/>
        <w:autoSpaceDN w:val="0"/>
        <w:adjustRightInd w:val="0"/>
        <w:spacing w:after="0" w:line="240" w:lineRule="auto"/>
        <w:rPr>
          <w:rFonts w:cs="Theinhardt-Lt"/>
          <w:sz w:val="24"/>
          <w:szCs w:val="24"/>
        </w:rPr>
      </w:pPr>
      <w:r>
        <w:rPr>
          <w:rFonts w:cs="Theinhardt-Lt"/>
          <w:sz w:val="24"/>
          <w:szCs w:val="24"/>
        </w:rPr>
        <w:t>• c</w:t>
      </w:r>
      <w:r w:rsidR="002B72C1">
        <w:rPr>
          <w:rFonts w:cs="Theinhardt-Lt"/>
          <w:sz w:val="24"/>
          <w:szCs w:val="24"/>
        </w:rPr>
        <w:t xml:space="preserve">ircumstances </w:t>
      </w:r>
      <w:r w:rsidR="002B3EBF" w:rsidRPr="00EA68CB">
        <w:rPr>
          <w:rFonts w:cs="Theinhardt-Lt"/>
          <w:sz w:val="24"/>
          <w:szCs w:val="24"/>
        </w:rPr>
        <w:t>of the offence; and</w:t>
      </w:r>
    </w:p>
    <w:p w:rsidR="00EA68CB" w:rsidRDefault="00513957" w:rsidP="002B3EBF">
      <w:pPr>
        <w:autoSpaceDE w:val="0"/>
        <w:autoSpaceDN w:val="0"/>
        <w:adjustRightInd w:val="0"/>
        <w:spacing w:after="0" w:line="240" w:lineRule="auto"/>
        <w:rPr>
          <w:rFonts w:cs="Theinhardt-Lt"/>
          <w:sz w:val="24"/>
          <w:szCs w:val="24"/>
        </w:rPr>
      </w:pPr>
      <w:r>
        <w:rPr>
          <w:rFonts w:cs="Theinhardt-Lt"/>
          <w:sz w:val="24"/>
          <w:szCs w:val="24"/>
        </w:rPr>
        <w:t>• t</w:t>
      </w:r>
      <w:r w:rsidR="002B3EBF" w:rsidRPr="00EA68CB">
        <w:rPr>
          <w:rFonts w:cs="Theinhardt-Lt"/>
          <w:sz w:val="24"/>
          <w:szCs w:val="24"/>
        </w:rPr>
        <w:t>he person’</w:t>
      </w:r>
      <w:r w:rsidR="00EA68CB" w:rsidRPr="00EA68CB">
        <w:rPr>
          <w:rFonts w:cs="Theinhardt-Lt"/>
          <w:sz w:val="24"/>
          <w:szCs w:val="24"/>
        </w:rPr>
        <w:t xml:space="preserve">s attitude (the person may </w:t>
      </w:r>
      <w:r w:rsidR="002B3EBF" w:rsidRPr="00EA68CB">
        <w:rPr>
          <w:rFonts w:cs="Theinhardt-Lt"/>
          <w:sz w:val="24"/>
          <w:szCs w:val="24"/>
        </w:rPr>
        <w:t>choo</w:t>
      </w:r>
      <w:r w:rsidR="00EA68CB" w:rsidRPr="00EA68CB">
        <w:rPr>
          <w:rFonts w:cs="Theinhardt-Lt"/>
          <w:sz w:val="24"/>
          <w:szCs w:val="24"/>
        </w:rPr>
        <w:t>se to opt-out i.e. go to court)</w:t>
      </w:r>
      <w:r>
        <w:rPr>
          <w:rFonts w:cs="Theinhardt-Lt"/>
          <w:sz w:val="24"/>
          <w:szCs w:val="24"/>
        </w:rPr>
        <w:t>.</w:t>
      </w:r>
    </w:p>
    <w:p w:rsidR="00513957" w:rsidRDefault="00513957" w:rsidP="002B3EBF">
      <w:pPr>
        <w:autoSpaceDE w:val="0"/>
        <w:autoSpaceDN w:val="0"/>
        <w:adjustRightInd w:val="0"/>
        <w:spacing w:after="0" w:line="240" w:lineRule="auto"/>
        <w:rPr>
          <w:rFonts w:cs="Theinhardt-Md"/>
          <w:b/>
          <w:i/>
          <w:color w:val="538135" w:themeColor="accent6" w:themeShade="BF"/>
          <w:sz w:val="24"/>
          <w:szCs w:val="24"/>
        </w:rPr>
      </w:pPr>
    </w:p>
    <w:p w:rsidR="002B3EBF" w:rsidRDefault="002B3EBF" w:rsidP="002B3EBF">
      <w:pPr>
        <w:autoSpaceDE w:val="0"/>
        <w:autoSpaceDN w:val="0"/>
        <w:adjustRightInd w:val="0"/>
        <w:spacing w:after="0" w:line="240" w:lineRule="auto"/>
        <w:rPr>
          <w:rFonts w:cs="Theinhardt-Md"/>
          <w:b/>
          <w:i/>
          <w:color w:val="538135" w:themeColor="accent6" w:themeShade="BF"/>
          <w:sz w:val="24"/>
          <w:szCs w:val="24"/>
        </w:rPr>
      </w:pPr>
      <w:r w:rsidRPr="00513957">
        <w:rPr>
          <w:rFonts w:cs="Theinhardt-Md"/>
          <w:b/>
          <w:i/>
          <w:color w:val="538135" w:themeColor="accent6" w:themeShade="BF"/>
          <w:sz w:val="24"/>
          <w:szCs w:val="24"/>
        </w:rPr>
        <w:t>Why is a Diversion from Prosecution</w:t>
      </w:r>
      <w:r w:rsidR="00EA68CB" w:rsidRPr="00513957">
        <w:rPr>
          <w:rFonts w:cs="Theinhardt-Lt"/>
          <w:b/>
          <w:i/>
          <w:color w:val="538135" w:themeColor="accent6" w:themeShade="BF"/>
          <w:sz w:val="24"/>
          <w:szCs w:val="24"/>
        </w:rPr>
        <w:t xml:space="preserve"> </w:t>
      </w:r>
      <w:r w:rsidRPr="00513957">
        <w:rPr>
          <w:rFonts w:cs="Theinhardt-Md"/>
          <w:b/>
          <w:i/>
          <w:color w:val="538135" w:themeColor="accent6" w:themeShade="BF"/>
          <w:sz w:val="24"/>
          <w:szCs w:val="24"/>
        </w:rPr>
        <w:t>Scheme used?</w:t>
      </w:r>
    </w:p>
    <w:p w:rsidR="002B3EBF" w:rsidRDefault="002B3EBF" w:rsidP="002B3EBF">
      <w:pPr>
        <w:autoSpaceDE w:val="0"/>
        <w:autoSpaceDN w:val="0"/>
        <w:adjustRightInd w:val="0"/>
        <w:spacing w:after="0" w:line="240" w:lineRule="auto"/>
        <w:rPr>
          <w:rFonts w:cs="Theinhardt-Lt"/>
          <w:sz w:val="24"/>
          <w:szCs w:val="24"/>
        </w:rPr>
      </w:pPr>
      <w:r w:rsidRPr="00EA68CB">
        <w:rPr>
          <w:rFonts w:cs="Theinhardt-Lt"/>
          <w:sz w:val="24"/>
          <w:szCs w:val="24"/>
        </w:rPr>
        <w:t>D</w:t>
      </w:r>
      <w:r w:rsidR="00513957">
        <w:rPr>
          <w:rFonts w:cs="Theinhardt-Lt"/>
          <w:sz w:val="24"/>
          <w:szCs w:val="24"/>
        </w:rPr>
        <w:t>fP</w:t>
      </w:r>
      <w:r w:rsidRPr="00EA68CB">
        <w:rPr>
          <w:rFonts w:cs="Theinhardt-Lt"/>
          <w:sz w:val="24"/>
          <w:szCs w:val="24"/>
        </w:rPr>
        <w:t xml:space="preserve"> a</w:t>
      </w:r>
      <w:r w:rsidR="00EA68CB" w:rsidRPr="00EA68CB">
        <w:rPr>
          <w:rFonts w:cs="Theinhardt-Lt"/>
          <w:sz w:val="24"/>
          <w:szCs w:val="24"/>
        </w:rPr>
        <w:t xml:space="preserve">ims to </w:t>
      </w:r>
      <w:r w:rsidRPr="00EA68CB">
        <w:rPr>
          <w:rFonts w:cs="Theinhardt-Lt"/>
          <w:sz w:val="24"/>
          <w:szCs w:val="24"/>
        </w:rPr>
        <w:t>a</w:t>
      </w:r>
      <w:r w:rsidR="00EA68CB" w:rsidRPr="00EA68CB">
        <w:rPr>
          <w:rFonts w:cs="Theinhardt-Lt"/>
          <w:sz w:val="24"/>
          <w:szCs w:val="24"/>
        </w:rPr>
        <w:t xml:space="preserve">ddress the underlying causes of </w:t>
      </w:r>
      <w:r w:rsidRPr="00EA68CB">
        <w:rPr>
          <w:rFonts w:cs="Theinhardt-Lt"/>
          <w:sz w:val="24"/>
          <w:szCs w:val="24"/>
        </w:rPr>
        <w:t>offendin</w:t>
      </w:r>
      <w:r w:rsidR="00EA68CB" w:rsidRPr="00EA68CB">
        <w:rPr>
          <w:rFonts w:cs="Theinhardt-Lt"/>
          <w:sz w:val="24"/>
          <w:szCs w:val="24"/>
        </w:rPr>
        <w:t xml:space="preserve">g behaviour through Social Work </w:t>
      </w:r>
      <w:r w:rsidRPr="00EA68CB">
        <w:rPr>
          <w:rFonts w:cs="Theinhardt-Lt"/>
          <w:sz w:val="24"/>
          <w:szCs w:val="24"/>
        </w:rPr>
        <w:t>and other</w:t>
      </w:r>
      <w:r w:rsidR="00EA68CB" w:rsidRPr="00EA68CB">
        <w:rPr>
          <w:rFonts w:cs="Theinhardt-Lt"/>
          <w:sz w:val="24"/>
          <w:szCs w:val="24"/>
        </w:rPr>
        <w:t xml:space="preserve"> interventions. It also aims to </w:t>
      </w:r>
      <w:r w:rsidRPr="00EA68CB">
        <w:rPr>
          <w:rFonts w:cs="Theinhardt-Lt"/>
          <w:sz w:val="24"/>
          <w:szCs w:val="24"/>
        </w:rPr>
        <w:t xml:space="preserve">prevent </w:t>
      </w:r>
      <w:r w:rsidR="00EA68CB" w:rsidRPr="00EA68CB">
        <w:rPr>
          <w:rFonts w:cs="Theinhardt-Lt"/>
          <w:sz w:val="24"/>
          <w:szCs w:val="24"/>
        </w:rPr>
        <w:t xml:space="preserve">people entering into the formal </w:t>
      </w:r>
      <w:r w:rsidRPr="00EA68CB">
        <w:rPr>
          <w:rFonts w:cs="Theinhardt-Lt"/>
          <w:sz w:val="24"/>
          <w:szCs w:val="24"/>
        </w:rPr>
        <w:t>criminal jus</w:t>
      </w:r>
      <w:r w:rsidR="00EA68CB" w:rsidRPr="00EA68CB">
        <w:rPr>
          <w:rFonts w:cs="Theinhardt-Lt"/>
          <w:sz w:val="24"/>
          <w:szCs w:val="24"/>
        </w:rPr>
        <w:t xml:space="preserve">tice system too early. Evidence </w:t>
      </w:r>
      <w:r w:rsidRPr="00EA68CB">
        <w:rPr>
          <w:rFonts w:cs="Theinhardt-Lt"/>
          <w:sz w:val="24"/>
          <w:szCs w:val="24"/>
        </w:rPr>
        <w:t>suggest</w:t>
      </w:r>
      <w:r w:rsidR="00EA68CB" w:rsidRPr="00EA68CB">
        <w:rPr>
          <w:rFonts w:cs="Theinhardt-Lt"/>
          <w:sz w:val="24"/>
          <w:szCs w:val="24"/>
        </w:rPr>
        <w:t xml:space="preserve">s that the earlier people enter </w:t>
      </w:r>
      <w:r w:rsidRPr="00EA68CB">
        <w:rPr>
          <w:rFonts w:cs="Theinhardt-Lt"/>
          <w:sz w:val="24"/>
          <w:szCs w:val="24"/>
        </w:rPr>
        <w:t xml:space="preserve">the criminal </w:t>
      </w:r>
      <w:r w:rsidR="00EA68CB" w:rsidRPr="00EA68CB">
        <w:rPr>
          <w:rFonts w:cs="Theinhardt-Lt"/>
          <w:sz w:val="24"/>
          <w:szCs w:val="24"/>
        </w:rPr>
        <w:t xml:space="preserve">justice system, the more likely </w:t>
      </w:r>
      <w:r w:rsidRPr="00EA68CB">
        <w:rPr>
          <w:rFonts w:cs="Theinhardt-Lt"/>
          <w:sz w:val="24"/>
          <w:szCs w:val="24"/>
        </w:rPr>
        <w:t>t</w:t>
      </w:r>
      <w:r w:rsidR="00EA68CB" w:rsidRPr="00EA68CB">
        <w:rPr>
          <w:rFonts w:cs="Theinhardt-Lt"/>
          <w:sz w:val="24"/>
          <w:szCs w:val="24"/>
        </w:rPr>
        <w:t xml:space="preserve">hey will be pushed towards more </w:t>
      </w:r>
      <w:r w:rsidRPr="00EA68CB">
        <w:rPr>
          <w:rFonts w:cs="Theinhardt-Lt"/>
          <w:sz w:val="24"/>
          <w:szCs w:val="24"/>
        </w:rPr>
        <w:t>serious offending.</w:t>
      </w:r>
    </w:p>
    <w:p w:rsidR="006F6212" w:rsidRDefault="006F6212" w:rsidP="002B3EBF">
      <w:pPr>
        <w:autoSpaceDE w:val="0"/>
        <w:autoSpaceDN w:val="0"/>
        <w:adjustRightInd w:val="0"/>
        <w:spacing w:after="0" w:line="240" w:lineRule="auto"/>
        <w:rPr>
          <w:rFonts w:cs="Theinhardt-Lt"/>
          <w:sz w:val="24"/>
          <w:szCs w:val="24"/>
        </w:rPr>
      </w:pPr>
    </w:p>
    <w:p w:rsidR="006F6212" w:rsidRDefault="006F6212" w:rsidP="002B3EBF">
      <w:pPr>
        <w:autoSpaceDE w:val="0"/>
        <w:autoSpaceDN w:val="0"/>
        <w:adjustRightInd w:val="0"/>
        <w:spacing w:after="0" w:line="240" w:lineRule="auto"/>
        <w:rPr>
          <w:rFonts w:cs="Theinhardt-Lt"/>
          <w:b/>
          <w:i/>
          <w:color w:val="538135" w:themeColor="accent6" w:themeShade="BF"/>
          <w:sz w:val="24"/>
          <w:szCs w:val="24"/>
        </w:rPr>
      </w:pPr>
      <w:r>
        <w:rPr>
          <w:rFonts w:cs="Theinhardt-Lt"/>
          <w:b/>
          <w:i/>
          <w:color w:val="538135" w:themeColor="accent6" w:themeShade="BF"/>
          <w:sz w:val="24"/>
          <w:szCs w:val="24"/>
        </w:rPr>
        <w:t>Recent Developments a</w:t>
      </w:r>
      <w:r w:rsidRPr="006F6212">
        <w:rPr>
          <w:rFonts w:cs="Theinhardt-Lt"/>
          <w:b/>
          <w:i/>
          <w:color w:val="538135" w:themeColor="accent6" w:themeShade="BF"/>
          <w:sz w:val="24"/>
          <w:szCs w:val="24"/>
        </w:rPr>
        <w:t>round Improving the DfP Offer in Glasgow</w:t>
      </w:r>
    </w:p>
    <w:p w:rsidR="00A82BA4" w:rsidRDefault="00466555" w:rsidP="002B3EBF">
      <w:pPr>
        <w:autoSpaceDE w:val="0"/>
        <w:autoSpaceDN w:val="0"/>
        <w:adjustRightInd w:val="0"/>
        <w:spacing w:after="0" w:line="240" w:lineRule="auto"/>
        <w:rPr>
          <w:rFonts w:cs="Theinhardt-Lt"/>
          <w:sz w:val="24"/>
          <w:szCs w:val="24"/>
        </w:rPr>
      </w:pPr>
      <w:r w:rsidRPr="00EE0306">
        <w:rPr>
          <w:rFonts w:cs="Theinhardt-Lt"/>
          <w:b/>
          <w:sz w:val="24"/>
          <w:szCs w:val="24"/>
        </w:rPr>
        <w:t>Because we see DfP as a key tool</w:t>
      </w:r>
      <w:r>
        <w:rPr>
          <w:rFonts w:cs="Theinhardt-Lt"/>
          <w:sz w:val="24"/>
          <w:szCs w:val="24"/>
        </w:rPr>
        <w:t xml:space="preserve"> in our arsenal for reducing re-offending we have been working over the last couple of years to develop and grow the range of services available </w:t>
      </w:r>
      <w:r w:rsidR="00EE0306">
        <w:rPr>
          <w:rFonts w:cs="Theinhardt-Lt"/>
          <w:sz w:val="24"/>
          <w:szCs w:val="24"/>
        </w:rPr>
        <w:t>to deliver DfP Programmes</w:t>
      </w:r>
      <w:r w:rsidR="00A82BA4">
        <w:rPr>
          <w:rFonts w:cs="Theinhardt-Lt"/>
          <w:sz w:val="24"/>
          <w:szCs w:val="24"/>
        </w:rPr>
        <w:t xml:space="preserve"> outwith Social Work Services</w:t>
      </w:r>
      <w:r w:rsidR="007D14A6">
        <w:rPr>
          <w:rFonts w:cs="Theinhardt-Lt"/>
          <w:sz w:val="24"/>
          <w:szCs w:val="24"/>
        </w:rPr>
        <w:t xml:space="preserve"> for 16 &amp; 17 Year Olds (young offenders)</w:t>
      </w:r>
      <w:r>
        <w:rPr>
          <w:rFonts w:cs="Theinhardt-Lt"/>
          <w:sz w:val="24"/>
          <w:szCs w:val="24"/>
        </w:rPr>
        <w:t>.</w:t>
      </w:r>
      <w:r w:rsidR="00E527D5">
        <w:rPr>
          <w:rFonts w:cs="Theinhardt-Lt"/>
          <w:sz w:val="24"/>
          <w:szCs w:val="24"/>
        </w:rPr>
        <w:t xml:space="preserve">  </w:t>
      </w:r>
    </w:p>
    <w:p w:rsidR="007D14A6" w:rsidRDefault="007D14A6" w:rsidP="007D14A6">
      <w:pPr>
        <w:autoSpaceDE w:val="0"/>
        <w:autoSpaceDN w:val="0"/>
        <w:adjustRightInd w:val="0"/>
        <w:spacing w:after="0" w:line="240" w:lineRule="auto"/>
        <w:rPr>
          <w:rFonts w:cs="Theinhardt-Lt"/>
          <w:b/>
          <w:sz w:val="24"/>
          <w:szCs w:val="24"/>
        </w:rPr>
      </w:pPr>
    </w:p>
    <w:p w:rsidR="007D14A6" w:rsidRDefault="007D14A6" w:rsidP="007D14A6">
      <w:pPr>
        <w:autoSpaceDE w:val="0"/>
        <w:autoSpaceDN w:val="0"/>
        <w:adjustRightInd w:val="0"/>
        <w:spacing w:after="0" w:line="240" w:lineRule="auto"/>
        <w:rPr>
          <w:rFonts w:cs="Theinhardt-Lt"/>
          <w:sz w:val="24"/>
          <w:szCs w:val="24"/>
        </w:rPr>
      </w:pPr>
      <w:r w:rsidRPr="007D14A6">
        <w:rPr>
          <w:rFonts w:cs="Theinhardt-Lt"/>
          <w:b/>
          <w:sz w:val="24"/>
          <w:szCs w:val="24"/>
        </w:rPr>
        <w:t>This work has reflected the changing nature of crime types</w:t>
      </w:r>
      <w:r>
        <w:rPr>
          <w:rFonts w:cs="Theinhardt-Lt"/>
          <w:sz w:val="24"/>
          <w:szCs w:val="24"/>
        </w:rPr>
        <w:t xml:space="preserve"> that are being committed by young people.  We have worked closely with the Procurator Fiscal Service to build confidence in the new range of services to deal with different types of crime. </w:t>
      </w:r>
    </w:p>
    <w:p w:rsidR="007D14A6" w:rsidRDefault="007D14A6" w:rsidP="002B3EBF">
      <w:pPr>
        <w:autoSpaceDE w:val="0"/>
        <w:autoSpaceDN w:val="0"/>
        <w:adjustRightInd w:val="0"/>
        <w:spacing w:after="0" w:line="240" w:lineRule="auto"/>
        <w:rPr>
          <w:rFonts w:cs="Theinhardt-Lt"/>
          <w:sz w:val="24"/>
          <w:szCs w:val="24"/>
        </w:rPr>
      </w:pPr>
    </w:p>
    <w:p w:rsidR="00EE0306" w:rsidRDefault="00A82BA4" w:rsidP="002B3EBF">
      <w:pPr>
        <w:autoSpaceDE w:val="0"/>
        <w:autoSpaceDN w:val="0"/>
        <w:adjustRightInd w:val="0"/>
        <w:spacing w:after="0" w:line="240" w:lineRule="auto"/>
        <w:rPr>
          <w:rFonts w:cs="Theinhardt-Lt"/>
          <w:sz w:val="24"/>
          <w:szCs w:val="24"/>
        </w:rPr>
      </w:pPr>
      <w:r w:rsidRPr="00A82BA4">
        <w:rPr>
          <w:rFonts w:cs="Theinhardt-Lt"/>
          <w:b/>
          <w:sz w:val="24"/>
          <w:szCs w:val="24"/>
        </w:rPr>
        <w:t>We now have</w:t>
      </w:r>
      <w:r w:rsidR="00E527D5" w:rsidRPr="00A82BA4">
        <w:rPr>
          <w:rFonts w:cs="Theinhardt-Lt"/>
          <w:b/>
          <w:sz w:val="24"/>
          <w:szCs w:val="24"/>
        </w:rPr>
        <w:t xml:space="preserve"> a range of 3</w:t>
      </w:r>
      <w:r w:rsidR="00E527D5" w:rsidRPr="00A82BA4">
        <w:rPr>
          <w:rFonts w:cs="Theinhardt-Lt"/>
          <w:b/>
          <w:sz w:val="24"/>
          <w:szCs w:val="24"/>
          <w:vertAlign w:val="superscript"/>
        </w:rPr>
        <w:t>rd</w:t>
      </w:r>
      <w:r w:rsidR="00E527D5" w:rsidRPr="00A82BA4">
        <w:rPr>
          <w:rFonts w:cs="Theinhardt-Lt"/>
          <w:b/>
          <w:sz w:val="24"/>
          <w:szCs w:val="24"/>
        </w:rPr>
        <w:t xml:space="preserve"> Sector providers to complement the range of Social Work delivered services</w:t>
      </w:r>
      <w:r w:rsidR="00E527D5">
        <w:rPr>
          <w:rFonts w:cs="Theinhardt-Lt"/>
          <w:sz w:val="24"/>
          <w:szCs w:val="24"/>
        </w:rPr>
        <w:t xml:space="preserve">.  New additions have included </w:t>
      </w:r>
      <w:r>
        <w:rPr>
          <w:rFonts w:cs="Theinhardt-Lt"/>
          <w:sz w:val="24"/>
          <w:szCs w:val="24"/>
        </w:rPr>
        <w:t>the HALT &amp; ROSA Services (tackling sexually harmful behaviour and online harmful sexual behaviour) and SACRO’s Hate Crime Service.  The new arrangements mean that the Social Worker super</w:t>
      </w:r>
      <w:r w:rsidR="007D14A6">
        <w:rPr>
          <w:rFonts w:cs="Theinhardt-Lt"/>
          <w:sz w:val="24"/>
          <w:szCs w:val="24"/>
        </w:rPr>
        <w:t xml:space="preserve">vising the young person, who has committed the crime, </w:t>
      </w:r>
      <w:r>
        <w:rPr>
          <w:rFonts w:cs="Theinhardt-Lt"/>
          <w:sz w:val="24"/>
          <w:szCs w:val="24"/>
        </w:rPr>
        <w:t>can consider a number of services that can tackle t</w:t>
      </w:r>
      <w:r w:rsidR="007D14A6">
        <w:rPr>
          <w:rFonts w:cs="Theinhardt-Lt"/>
          <w:sz w:val="24"/>
          <w:szCs w:val="24"/>
        </w:rPr>
        <w:t>he underlying causes of their be</w:t>
      </w:r>
      <w:r>
        <w:rPr>
          <w:rFonts w:cs="Theinhardt-Lt"/>
          <w:sz w:val="24"/>
          <w:szCs w:val="24"/>
        </w:rPr>
        <w:t>h</w:t>
      </w:r>
      <w:r w:rsidR="007D14A6">
        <w:rPr>
          <w:rFonts w:cs="Theinhardt-Lt"/>
          <w:sz w:val="24"/>
          <w:szCs w:val="24"/>
        </w:rPr>
        <w:t>a</w:t>
      </w:r>
      <w:r>
        <w:rPr>
          <w:rFonts w:cs="Theinhardt-Lt"/>
          <w:sz w:val="24"/>
          <w:szCs w:val="24"/>
        </w:rPr>
        <w:t>viour</w:t>
      </w:r>
      <w:r w:rsidR="007D14A6">
        <w:rPr>
          <w:rFonts w:cs="Theinhardt-Lt"/>
          <w:sz w:val="24"/>
          <w:szCs w:val="24"/>
        </w:rPr>
        <w:t>, whilst maintaining overall accountability for delivery of, and compliance with, the DfP</w:t>
      </w:r>
      <w:r>
        <w:rPr>
          <w:rFonts w:cs="Theinhardt-Lt"/>
          <w:sz w:val="24"/>
          <w:szCs w:val="24"/>
        </w:rPr>
        <w:t>.</w:t>
      </w:r>
    </w:p>
    <w:p w:rsidR="007D14A6" w:rsidRDefault="007D14A6" w:rsidP="002B3EBF">
      <w:pPr>
        <w:autoSpaceDE w:val="0"/>
        <w:autoSpaceDN w:val="0"/>
        <w:adjustRightInd w:val="0"/>
        <w:spacing w:after="0" w:line="240" w:lineRule="auto"/>
        <w:rPr>
          <w:rFonts w:cs="Theinhardt-Lt"/>
          <w:sz w:val="24"/>
          <w:szCs w:val="24"/>
        </w:rPr>
      </w:pPr>
    </w:p>
    <w:p w:rsidR="00EE0306" w:rsidRPr="00BF3DE1" w:rsidRDefault="007D14A6" w:rsidP="002B3EBF">
      <w:pPr>
        <w:autoSpaceDE w:val="0"/>
        <w:autoSpaceDN w:val="0"/>
        <w:adjustRightInd w:val="0"/>
        <w:spacing w:after="0" w:line="240" w:lineRule="auto"/>
        <w:rPr>
          <w:rFonts w:cs="Theinhardt-Lt"/>
          <w:sz w:val="24"/>
          <w:szCs w:val="24"/>
        </w:rPr>
      </w:pPr>
      <w:r w:rsidRPr="00BF3DE1">
        <w:rPr>
          <w:rFonts w:cs="Theinhardt-Lt"/>
          <w:b/>
          <w:sz w:val="24"/>
          <w:szCs w:val="24"/>
        </w:rPr>
        <w:t>This has resulted in an increase in the number of referrals from mid-2019 onwards</w:t>
      </w:r>
      <w:r w:rsidRPr="00BF3DE1">
        <w:rPr>
          <w:rFonts w:cs="Theinhardt-Lt"/>
          <w:sz w:val="24"/>
          <w:szCs w:val="24"/>
        </w:rPr>
        <w:t>, and for different types of crime that may not h</w:t>
      </w:r>
      <w:r w:rsidR="00252DF9" w:rsidRPr="00BF3DE1">
        <w:rPr>
          <w:rFonts w:cs="Theinhardt-Lt"/>
          <w:sz w:val="24"/>
          <w:szCs w:val="24"/>
        </w:rPr>
        <w:t>ave been considered previously.</w:t>
      </w:r>
      <w:r w:rsidR="00816B2D" w:rsidRPr="00BF3DE1">
        <w:rPr>
          <w:rFonts w:cs="Theinhardt-Lt"/>
          <w:sz w:val="24"/>
          <w:szCs w:val="24"/>
        </w:rPr>
        <w:t xml:space="preserve">  For example the</w:t>
      </w:r>
      <w:r w:rsidR="00BF3DE1" w:rsidRPr="00BF3DE1">
        <w:rPr>
          <w:rFonts w:cs="Theinhardt-Lt"/>
          <w:sz w:val="24"/>
          <w:szCs w:val="24"/>
        </w:rPr>
        <w:t xml:space="preserve"> total referrals over January, </w:t>
      </w:r>
      <w:r w:rsidR="00816B2D" w:rsidRPr="00BF3DE1">
        <w:rPr>
          <w:rFonts w:cs="Theinhardt-Lt"/>
          <w:sz w:val="24"/>
          <w:szCs w:val="24"/>
        </w:rPr>
        <w:t xml:space="preserve">February </w:t>
      </w:r>
      <w:r w:rsidR="00BF3DE1" w:rsidRPr="00BF3DE1">
        <w:rPr>
          <w:rFonts w:cs="Theinhardt-Lt"/>
          <w:sz w:val="24"/>
          <w:szCs w:val="24"/>
        </w:rPr>
        <w:t xml:space="preserve">and March </w:t>
      </w:r>
      <w:r w:rsidR="00816B2D" w:rsidRPr="00BF3DE1">
        <w:rPr>
          <w:rFonts w:cs="Theinhardt-Lt"/>
          <w:sz w:val="24"/>
          <w:szCs w:val="24"/>
        </w:rPr>
        <w:t xml:space="preserve">2019 </w:t>
      </w:r>
      <w:r w:rsidR="00BF3DE1" w:rsidRPr="00BF3DE1">
        <w:rPr>
          <w:rFonts w:cs="Theinhardt-Lt"/>
          <w:sz w:val="24"/>
          <w:szCs w:val="24"/>
        </w:rPr>
        <w:t>totalled 21, for the same 3</w:t>
      </w:r>
      <w:r w:rsidR="00816B2D" w:rsidRPr="00BF3DE1">
        <w:rPr>
          <w:rFonts w:cs="Theinhardt-Lt"/>
          <w:sz w:val="24"/>
          <w:szCs w:val="24"/>
        </w:rPr>
        <w:t xml:space="preserve"> months</w:t>
      </w:r>
      <w:r w:rsidR="00BF3DE1" w:rsidRPr="00BF3DE1">
        <w:rPr>
          <w:rFonts w:cs="Theinhardt-Lt"/>
          <w:sz w:val="24"/>
          <w:szCs w:val="24"/>
        </w:rPr>
        <w:t xml:space="preserve"> in 2020 the total number was 50</w:t>
      </w:r>
      <w:r w:rsidR="00816B2D" w:rsidRPr="00BF3DE1">
        <w:rPr>
          <w:rFonts w:cs="Theinhardt-Lt"/>
          <w:sz w:val="24"/>
          <w:szCs w:val="24"/>
        </w:rPr>
        <w:t>.</w:t>
      </w:r>
    </w:p>
    <w:p w:rsidR="00816B2D" w:rsidRPr="00A959C0" w:rsidRDefault="00816B2D" w:rsidP="002B3EBF">
      <w:pPr>
        <w:autoSpaceDE w:val="0"/>
        <w:autoSpaceDN w:val="0"/>
        <w:adjustRightInd w:val="0"/>
        <w:spacing w:after="0" w:line="240" w:lineRule="auto"/>
        <w:rPr>
          <w:rFonts w:cs="Theinhardt-Lt"/>
          <w:sz w:val="24"/>
          <w:szCs w:val="24"/>
          <w:highlight w:val="yellow"/>
        </w:rPr>
      </w:pPr>
    </w:p>
    <w:p w:rsidR="00BF3DE1" w:rsidRPr="00BF3DE1" w:rsidRDefault="00816B2D" w:rsidP="002B3EBF">
      <w:pPr>
        <w:autoSpaceDE w:val="0"/>
        <w:autoSpaceDN w:val="0"/>
        <w:adjustRightInd w:val="0"/>
        <w:spacing w:after="0" w:line="240" w:lineRule="auto"/>
        <w:rPr>
          <w:rFonts w:cs="Theinhardt-Lt"/>
          <w:sz w:val="24"/>
          <w:szCs w:val="24"/>
        </w:rPr>
      </w:pPr>
      <w:r w:rsidRPr="00BF3DE1">
        <w:rPr>
          <w:rFonts w:cs="Theinhardt-Lt"/>
          <w:b/>
          <w:sz w:val="24"/>
          <w:szCs w:val="24"/>
        </w:rPr>
        <w:t xml:space="preserve">The range of offence types this covered </w:t>
      </w:r>
      <w:r w:rsidRPr="00BF3DE1">
        <w:rPr>
          <w:rFonts w:cs="Theinhardt-Lt"/>
          <w:sz w:val="24"/>
          <w:szCs w:val="24"/>
        </w:rPr>
        <w:t>were in the main what is known as Section 38 Offences which include things like threatening or abusive behaviour, resisting arrest, reckless conduct (often fuelled by alcohol misuse), with the next most substantial category being theft and shoplifting (known to be common offences that are underpinned by drug and or alcohol misuse) so tackling these issues is at the root of reducing further offending.</w:t>
      </w:r>
      <w:r w:rsidR="00BF3DE1" w:rsidRPr="00BF3DE1">
        <w:rPr>
          <w:rFonts w:cs="Theinhardt-Lt"/>
          <w:sz w:val="24"/>
          <w:szCs w:val="24"/>
        </w:rPr>
        <w:t xml:space="preserve"> </w:t>
      </w:r>
    </w:p>
    <w:p w:rsidR="00BF3DE1" w:rsidRDefault="00BF3DE1" w:rsidP="002B3EBF">
      <w:pPr>
        <w:autoSpaceDE w:val="0"/>
        <w:autoSpaceDN w:val="0"/>
        <w:adjustRightInd w:val="0"/>
        <w:spacing w:after="0" w:line="240" w:lineRule="auto"/>
        <w:rPr>
          <w:rFonts w:cs="Theinhardt-Lt"/>
          <w:sz w:val="24"/>
          <w:szCs w:val="24"/>
          <w:highlight w:val="yellow"/>
        </w:rPr>
      </w:pPr>
    </w:p>
    <w:p w:rsidR="000A4CE5" w:rsidRPr="00545EF1" w:rsidRDefault="00BF3DE1" w:rsidP="000A4CE5">
      <w:pPr>
        <w:autoSpaceDE w:val="0"/>
        <w:autoSpaceDN w:val="0"/>
        <w:adjustRightInd w:val="0"/>
        <w:spacing w:after="0" w:line="240" w:lineRule="auto"/>
        <w:rPr>
          <w:rFonts w:cs="Theinhardt-Lt"/>
          <w:sz w:val="24"/>
          <w:szCs w:val="24"/>
        </w:rPr>
      </w:pPr>
      <w:r w:rsidRPr="00545EF1">
        <w:rPr>
          <w:rFonts w:cs="Theinhardt-Lt"/>
          <w:b/>
          <w:sz w:val="24"/>
          <w:szCs w:val="24"/>
        </w:rPr>
        <w:t>It should be noted that these offences would have been unlikely to have resulted in a custodial sentence in the first instance</w:t>
      </w:r>
      <w:r w:rsidRPr="00545EF1">
        <w:rPr>
          <w:rFonts w:cs="Theinhardt-Lt"/>
          <w:sz w:val="24"/>
          <w:szCs w:val="24"/>
        </w:rPr>
        <w:t xml:space="preserve">, more likely a community based disposal such as a fine or Community Payback Order would have been imposed, which use up resources that have a higher financial cost to the public purse.  </w:t>
      </w:r>
      <w:r w:rsidR="00816B2D" w:rsidRPr="00545EF1">
        <w:rPr>
          <w:rFonts w:cs="Theinhardt-Lt"/>
          <w:sz w:val="24"/>
          <w:szCs w:val="24"/>
        </w:rPr>
        <w:t xml:space="preserve">  </w:t>
      </w:r>
      <w:r w:rsidR="000A4CE5" w:rsidRPr="00545EF1">
        <w:rPr>
          <w:sz w:val="24"/>
          <w:szCs w:val="24"/>
        </w:rPr>
        <w:t xml:space="preserve">Diversion offers a more cost effective alternative which looks at the offence and underlying issues. </w:t>
      </w:r>
    </w:p>
    <w:p w:rsidR="000A4CE5" w:rsidRDefault="000A4CE5" w:rsidP="002B3EBF">
      <w:pPr>
        <w:autoSpaceDE w:val="0"/>
        <w:autoSpaceDN w:val="0"/>
        <w:adjustRightInd w:val="0"/>
        <w:spacing w:after="0" w:line="240" w:lineRule="auto"/>
        <w:rPr>
          <w:rFonts w:cs="Theinhardt-Lt"/>
          <w:sz w:val="24"/>
          <w:szCs w:val="24"/>
          <w:highlight w:val="yellow"/>
        </w:rPr>
      </w:pPr>
    </w:p>
    <w:p w:rsidR="00816B2D" w:rsidRPr="00A959C0" w:rsidRDefault="00816B2D" w:rsidP="002B3EBF">
      <w:pPr>
        <w:autoSpaceDE w:val="0"/>
        <w:autoSpaceDN w:val="0"/>
        <w:adjustRightInd w:val="0"/>
        <w:spacing w:after="0" w:line="240" w:lineRule="auto"/>
        <w:rPr>
          <w:rFonts w:cs="Theinhardt-Lt"/>
          <w:sz w:val="24"/>
          <w:szCs w:val="24"/>
          <w:highlight w:val="yellow"/>
        </w:rPr>
      </w:pPr>
    </w:p>
    <w:p w:rsidR="00172F92" w:rsidRPr="000A4CE5" w:rsidRDefault="00816B2D" w:rsidP="002B3EBF">
      <w:pPr>
        <w:autoSpaceDE w:val="0"/>
        <w:autoSpaceDN w:val="0"/>
        <w:adjustRightInd w:val="0"/>
        <w:spacing w:after="0" w:line="240" w:lineRule="auto"/>
        <w:rPr>
          <w:rFonts w:cs="Theinhardt-Lt"/>
          <w:sz w:val="24"/>
          <w:szCs w:val="24"/>
        </w:rPr>
      </w:pPr>
      <w:r w:rsidRPr="000A4CE5">
        <w:rPr>
          <w:rFonts w:cs="Theinhardt-Lt"/>
          <w:b/>
          <w:sz w:val="24"/>
          <w:szCs w:val="24"/>
        </w:rPr>
        <w:t>A very small number were for more serious offences</w:t>
      </w:r>
      <w:r w:rsidRPr="000A4CE5">
        <w:rPr>
          <w:rFonts w:cs="Theinhardt-Lt"/>
          <w:sz w:val="24"/>
          <w:szCs w:val="24"/>
        </w:rPr>
        <w:t xml:space="preserve"> such as knife carrying</w:t>
      </w:r>
      <w:r w:rsidR="00172F92" w:rsidRPr="000A4CE5">
        <w:rPr>
          <w:rFonts w:cs="Theinhardt-Lt"/>
          <w:sz w:val="24"/>
          <w:szCs w:val="24"/>
        </w:rPr>
        <w:t xml:space="preserve"> (5)</w:t>
      </w:r>
      <w:r w:rsidRPr="000A4CE5">
        <w:rPr>
          <w:rFonts w:cs="Theinhardt-Lt"/>
          <w:sz w:val="24"/>
          <w:szCs w:val="24"/>
        </w:rPr>
        <w:t xml:space="preserve">, again which needs addressing for young people to understand the danger this puts not only others but themselves in, through programmes aimed at </w:t>
      </w:r>
      <w:r w:rsidR="00172F92" w:rsidRPr="000A4CE5">
        <w:rPr>
          <w:rFonts w:cs="Theinhardt-Lt"/>
          <w:sz w:val="24"/>
          <w:szCs w:val="24"/>
        </w:rPr>
        <w:t xml:space="preserve">consequential thinking and </w:t>
      </w:r>
      <w:r w:rsidRPr="000A4CE5">
        <w:rPr>
          <w:rFonts w:cs="Theinhardt-Lt"/>
          <w:sz w:val="24"/>
          <w:szCs w:val="24"/>
        </w:rPr>
        <w:t xml:space="preserve">better decision making.  </w:t>
      </w:r>
    </w:p>
    <w:p w:rsidR="00172F92" w:rsidRPr="00A959C0" w:rsidRDefault="00172F92" w:rsidP="002B3EBF">
      <w:pPr>
        <w:autoSpaceDE w:val="0"/>
        <w:autoSpaceDN w:val="0"/>
        <w:adjustRightInd w:val="0"/>
        <w:spacing w:after="0" w:line="240" w:lineRule="auto"/>
        <w:rPr>
          <w:rFonts w:cs="Theinhardt-Lt"/>
          <w:sz w:val="24"/>
          <w:szCs w:val="24"/>
          <w:highlight w:val="yellow"/>
        </w:rPr>
      </w:pPr>
    </w:p>
    <w:p w:rsidR="00816B2D" w:rsidRPr="000A4CE5" w:rsidRDefault="00816B2D" w:rsidP="002B3EBF">
      <w:pPr>
        <w:autoSpaceDE w:val="0"/>
        <w:autoSpaceDN w:val="0"/>
        <w:adjustRightInd w:val="0"/>
        <w:spacing w:after="0" w:line="240" w:lineRule="auto"/>
        <w:rPr>
          <w:rFonts w:cs="Theinhardt-Lt"/>
          <w:sz w:val="24"/>
          <w:szCs w:val="24"/>
        </w:rPr>
      </w:pPr>
      <w:r w:rsidRPr="000A4CE5">
        <w:rPr>
          <w:rFonts w:cs="Theinhardt-Lt"/>
          <w:b/>
          <w:sz w:val="24"/>
          <w:szCs w:val="24"/>
        </w:rPr>
        <w:t>A</w:t>
      </w:r>
      <w:r w:rsidR="00172F92" w:rsidRPr="000A4CE5">
        <w:rPr>
          <w:rFonts w:cs="Theinhardt-Lt"/>
          <w:b/>
          <w:sz w:val="24"/>
          <w:szCs w:val="24"/>
        </w:rPr>
        <w:t xml:space="preserve">n even smaller </w:t>
      </w:r>
      <w:r w:rsidRPr="000A4CE5">
        <w:rPr>
          <w:rFonts w:cs="Theinhardt-Lt"/>
          <w:b/>
          <w:sz w:val="24"/>
          <w:szCs w:val="24"/>
        </w:rPr>
        <w:t>number</w:t>
      </w:r>
      <w:r w:rsidR="00172F92" w:rsidRPr="000A4CE5">
        <w:rPr>
          <w:rFonts w:cs="Theinhardt-Lt"/>
          <w:sz w:val="24"/>
          <w:szCs w:val="24"/>
        </w:rPr>
        <w:t xml:space="preserve"> (3)</w:t>
      </w:r>
      <w:r w:rsidRPr="000A4CE5">
        <w:rPr>
          <w:rFonts w:cs="Theinhardt-Lt"/>
          <w:sz w:val="24"/>
          <w:szCs w:val="24"/>
        </w:rPr>
        <w:t xml:space="preserve"> were for sexual related offences, it should be stressed that with young people, this is mostly sharing material</w:t>
      </w:r>
      <w:r w:rsidR="00172F92" w:rsidRPr="000A4CE5">
        <w:rPr>
          <w:rFonts w:cs="Theinhardt-Lt"/>
          <w:sz w:val="24"/>
          <w:szCs w:val="24"/>
        </w:rPr>
        <w:t xml:space="preserve"> on social media like Snapchat and Facebook</w:t>
      </w:r>
      <w:r w:rsidRPr="000A4CE5">
        <w:rPr>
          <w:rFonts w:cs="Theinhardt-Lt"/>
          <w:sz w:val="24"/>
          <w:szCs w:val="24"/>
        </w:rPr>
        <w:t xml:space="preserve"> without </w:t>
      </w:r>
      <w:r w:rsidR="00172F92" w:rsidRPr="000A4CE5">
        <w:rPr>
          <w:rFonts w:cs="Theinhardt-Lt"/>
          <w:sz w:val="24"/>
          <w:szCs w:val="24"/>
        </w:rPr>
        <w:t>thinking about the longer term consequences for the person whose image is being shared.</w:t>
      </w:r>
    </w:p>
    <w:p w:rsidR="00172F92" w:rsidRPr="00A959C0" w:rsidRDefault="00172F92" w:rsidP="002B3EBF">
      <w:pPr>
        <w:autoSpaceDE w:val="0"/>
        <w:autoSpaceDN w:val="0"/>
        <w:adjustRightInd w:val="0"/>
        <w:spacing w:after="0" w:line="240" w:lineRule="auto"/>
        <w:rPr>
          <w:rFonts w:cs="Theinhardt-Lt"/>
          <w:sz w:val="24"/>
          <w:szCs w:val="24"/>
          <w:highlight w:val="yellow"/>
        </w:rPr>
      </w:pPr>
    </w:p>
    <w:p w:rsidR="00172F92" w:rsidRDefault="00172F92" w:rsidP="00172F92">
      <w:pPr>
        <w:autoSpaceDE w:val="0"/>
        <w:autoSpaceDN w:val="0"/>
        <w:adjustRightInd w:val="0"/>
        <w:spacing w:after="0" w:line="240" w:lineRule="auto"/>
        <w:rPr>
          <w:rFonts w:cs="Theinhardt-Lt"/>
          <w:sz w:val="24"/>
          <w:szCs w:val="24"/>
        </w:rPr>
      </w:pPr>
      <w:r w:rsidRPr="00BF3DE1">
        <w:rPr>
          <w:rFonts w:cs="Theinhardt-Lt"/>
          <w:b/>
          <w:sz w:val="24"/>
          <w:szCs w:val="24"/>
        </w:rPr>
        <w:t>This is just a snapshot for an understanding of the range of offences that can be much better dealt with in the community</w:t>
      </w:r>
      <w:r w:rsidRPr="00BF3DE1">
        <w:rPr>
          <w:rFonts w:cs="Theinhardt-Lt"/>
          <w:sz w:val="24"/>
          <w:szCs w:val="24"/>
        </w:rPr>
        <w:t>.  Given the chance to change and address their behaviour through programmes and interventions also offers young people the opportunity to go onto more positive destinations, often being signposted to educational</w:t>
      </w:r>
      <w:r w:rsidR="00BF3DE1" w:rsidRPr="00BF3DE1">
        <w:rPr>
          <w:rFonts w:cs="Theinhardt-Lt"/>
          <w:sz w:val="24"/>
          <w:szCs w:val="24"/>
        </w:rPr>
        <w:t xml:space="preserve"> or employment</w:t>
      </w:r>
      <w:r w:rsidRPr="00BF3DE1">
        <w:rPr>
          <w:rFonts w:cs="Theinhardt-Lt"/>
          <w:sz w:val="24"/>
          <w:szCs w:val="24"/>
        </w:rPr>
        <w:t xml:space="preserve"> programmes that suit their needs or addressing other issues that may be driving their behaviour.  We work hard to join services up so that where a need cannot be met by a particular service, they will have many partners that can step i</w:t>
      </w:r>
      <w:r w:rsidR="00BF3DE1" w:rsidRPr="00BF3DE1">
        <w:rPr>
          <w:rFonts w:cs="Theinhardt-Lt"/>
          <w:sz w:val="24"/>
          <w:szCs w:val="24"/>
        </w:rPr>
        <w:t xml:space="preserve">n to address different elements – </w:t>
      </w:r>
      <w:r w:rsidR="00BF3DE1" w:rsidRPr="00545EF1">
        <w:rPr>
          <w:rFonts w:cs="Theinhardt-Lt"/>
          <w:sz w:val="24"/>
          <w:szCs w:val="24"/>
        </w:rPr>
        <w:t>provided the young person agrees to share their information with a 3</w:t>
      </w:r>
      <w:r w:rsidR="00BF3DE1" w:rsidRPr="00545EF1">
        <w:rPr>
          <w:rFonts w:cs="Theinhardt-Lt"/>
          <w:sz w:val="24"/>
          <w:szCs w:val="24"/>
          <w:vertAlign w:val="superscript"/>
        </w:rPr>
        <w:t>rd</w:t>
      </w:r>
      <w:r w:rsidR="00BF3DE1" w:rsidRPr="00545EF1">
        <w:rPr>
          <w:rFonts w:cs="Theinhardt-Lt"/>
          <w:sz w:val="24"/>
          <w:szCs w:val="24"/>
        </w:rPr>
        <w:t xml:space="preserve"> party.</w:t>
      </w:r>
    </w:p>
    <w:p w:rsidR="00172F92" w:rsidRDefault="00172F92" w:rsidP="00172F92">
      <w:pPr>
        <w:autoSpaceDE w:val="0"/>
        <w:autoSpaceDN w:val="0"/>
        <w:adjustRightInd w:val="0"/>
        <w:spacing w:after="0" w:line="240" w:lineRule="auto"/>
        <w:rPr>
          <w:rFonts w:cs="Theinhardt-Lt"/>
          <w:sz w:val="24"/>
          <w:szCs w:val="24"/>
        </w:rPr>
      </w:pPr>
    </w:p>
    <w:p w:rsidR="00BF3DE1" w:rsidRDefault="00BF3DE1" w:rsidP="00172F92">
      <w:pPr>
        <w:autoSpaceDE w:val="0"/>
        <w:autoSpaceDN w:val="0"/>
        <w:adjustRightInd w:val="0"/>
        <w:spacing w:after="0" w:line="240" w:lineRule="auto"/>
        <w:rPr>
          <w:rFonts w:cs="Theinhardt-Lt"/>
          <w:sz w:val="24"/>
          <w:szCs w:val="24"/>
        </w:rPr>
      </w:pPr>
    </w:p>
    <w:p w:rsidR="00BF3DE1" w:rsidRDefault="00BF3DE1" w:rsidP="00BF3DE1">
      <w:pPr>
        <w:rPr>
          <w:color w:val="1F497D"/>
          <w:sz w:val="28"/>
          <w:szCs w:val="28"/>
        </w:rPr>
      </w:pPr>
    </w:p>
    <w:p w:rsidR="00BF3DE1" w:rsidRDefault="00BF3DE1" w:rsidP="00172F92">
      <w:pPr>
        <w:autoSpaceDE w:val="0"/>
        <w:autoSpaceDN w:val="0"/>
        <w:adjustRightInd w:val="0"/>
        <w:spacing w:after="0" w:line="240" w:lineRule="auto"/>
        <w:rPr>
          <w:rFonts w:cs="Theinhardt-Lt"/>
          <w:sz w:val="24"/>
          <w:szCs w:val="24"/>
        </w:rPr>
      </w:pPr>
    </w:p>
    <w:p w:rsidR="007D14A6" w:rsidRPr="00252DF9" w:rsidRDefault="007D14A6" w:rsidP="00172F92">
      <w:pPr>
        <w:rPr>
          <w:b/>
          <w:sz w:val="28"/>
          <w:szCs w:val="28"/>
        </w:rPr>
      </w:pPr>
      <w:r w:rsidRPr="007D14A6">
        <w:rPr>
          <w:b/>
          <w:sz w:val="24"/>
          <w:szCs w:val="24"/>
        </w:rPr>
        <w:t>It is still early days</w:t>
      </w:r>
      <w:r>
        <w:rPr>
          <w:sz w:val="24"/>
          <w:szCs w:val="24"/>
        </w:rPr>
        <w:t>, however, this approach is gaining confidence from the Fiscals and showing good successes in tackling behaviours and reducing the risk and incidences of further crimes.</w:t>
      </w:r>
    </w:p>
    <w:p w:rsidR="007D14A6" w:rsidRDefault="007D14A6" w:rsidP="00162428">
      <w:pPr>
        <w:rPr>
          <w:sz w:val="24"/>
          <w:szCs w:val="24"/>
        </w:rPr>
      </w:pPr>
      <w:r w:rsidRPr="007D14A6">
        <w:rPr>
          <w:b/>
          <w:sz w:val="24"/>
          <w:szCs w:val="24"/>
        </w:rPr>
        <w:t>Because it is not a prosecution</w:t>
      </w:r>
      <w:r>
        <w:rPr>
          <w:sz w:val="24"/>
          <w:szCs w:val="24"/>
        </w:rPr>
        <w:t xml:space="preserve">, it also has the advantage of not putting additional barriers to employment, education etc. - that come with a criminal conviction -  in the way of the young person going onto fulfil their potential and positively contribute to society. </w:t>
      </w:r>
      <w:r w:rsidR="000A4CE5" w:rsidRPr="00545EF1">
        <w:rPr>
          <w:sz w:val="24"/>
          <w:szCs w:val="24"/>
        </w:rPr>
        <w:t>Should a  young person</w:t>
      </w:r>
      <w:r w:rsidR="00774212" w:rsidRPr="00545EF1">
        <w:rPr>
          <w:sz w:val="24"/>
          <w:szCs w:val="24"/>
        </w:rPr>
        <w:t xml:space="preserve"> complete sessions but </w:t>
      </w:r>
      <w:r w:rsidR="000A4CE5" w:rsidRPr="00545EF1">
        <w:rPr>
          <w:sz w:val="24"/>
          <w:szCs w:val="24"/>
        </w:rPr>
        <w:t>not</w:t>
      </w:r>
      <w:r w:rsidR="00774212" w:rsidRPr="00545EF1">
        <w:rPr>
          <w:sz w:val="24"/>
          <w:szCs w:val="24"/>
        </w:rPr>
        <w:t xml:space="preserve"> be</w:t>
      </w:r>
      <w:r w:rsidR="000A4CE5" w:rsidRPr="00545EF1">
        <w:rPr>
          <w:sz w:val="24"/>
          <w:szCs w:val="24"/>
        </w:rPr>
        <w:t xml:space="preserve"> viewed by those supervising the intervention to be participating in a meaningful way or showing little interest or desire to change, a report to the Procurator Fiscal could still result in a decision to prosecute.</w:t>
      </w:r>
      <w:r>
        <w:rPr>
          <w:sz w:val="24"/>
          <w:szCs w:val="24"/>
        </w:rPr>
        <w:t xml:space="preserve"> </w:t>
      </w:r>
    </w:p>
    <w:p w:rsidR="007D14A6" w:rsidRPr="007D14A6" w:rsidRDefault="007D14A6" w:rsidP="00162428">
      <w:pPr>
        <w:rPr>
          <w:sz w:val="24"/>
          <w:szCs w:val="24"/>
        </w:rPr>
      </w:pPr>
      <w:r w:rsidRPr="007D14A6">
        <w:rPr>
          <w:b/>
          <w:sz w:val="24"/>
          <w:szCs w:val="24"/>
        </w:rPr>
        <w:t>We are now working on a similar exercise to improve the offer for Adult DfP</w:t>
      </w:r>
      <w:r>
        <w:rPr>
          <w:sz w:val="24"/>
          <w:szCs w:val="24"/>
        </w:rPr>
        <w:t xml:space="preserve"> and similarly increase the range of services available, confidence of the Procurator Fiscal Service to refer for DfP for a wider variety of crime types.</w:t>
      </w:r>
    </w:p>
    <w:p w:rsidR="00A959C0" w:rsidRDefault="00A959C0" w:rsidP="00162428">
      <w:pPr>
        <w:rPr>
          <w:b/>
          <w:sz w:val="28"/>
          <w:szCs w:val="28"/>
        </w:rPr>
        <w:sectPr w:rsidR="00A959C0" w:rsidSect="00115E64">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851" w:header="708" w:footer="708" w:gutter="0"/>
          <w:cols w:space="708"/>
          <w:docGrid w:linePitch="360"/>
        </w:sectPr>
      </w:pPr>
    </w:p>
    <w:p w:rsidR="00E527D5" w:rsidRDefault="00E527D5" w:rsidP="00162428">
      <w:pPr>
        <w:rPr>
          <w:b/>
          <w:sz w:val="28"/>
          <w:szCs w:val="28"/>
        </w:rPr>
      </w:pPr>
    </w:p>
    <w:p w:rsidR="00BF3220" w:rsidRPr="002B72C1" w:rsidRDefault="002B72C1" w:rsidP="00162428">
      <w:pPr>
        <w:rPr>
          <w:b/>
          <w:sz w:val="28"/>
          <w:szCs w:val="28"/>
        </w:rPr>
      </w:pPr>
      <w:r w:rsidRPr="002B72C1">
        <w:rPr>
          <w:b/>
          <w:sz w:val="28"/>
          <w:szCs w:val="28"/>
        </w:rPr>
        <w:t xml:space="preserve">Section 3 - </w:t>
      </w:r>
      <w:r w:rsidR="00115E64" w:rsidRPr="002B72C1">
        <w:rPr>
          <w:b/>
          <w:sz w:val="28"/>
          <w:szCs w:val="28"/>
        </w:rPr>
        <w:t xml:space="preserve">Community Justice Glasgow </w:t>
      </w:r>
      <w:r w:rsidR="00252DF9">
        <w:rPr>
          <w:b/>
          <w:sz w:val="28"/>
          <w:szCs w:val="28"/>
        </w:rPr>
        <w:t>&amp;</w:t>
      </w:r>
      <w:r w:rsidR="00FA6915" w:rsidRPr="002B72C1">
        <w:rPr>
          <w:b/>
          <w:sz w:val="28"/>
          <w:szCs w:val="28"/>
        </w:rPr>
        <w:t xml:space="preserve"> </w:t>
      </w:r>
      <w:r w:rsidR="00252DF9">
        <w:rPr>
          <w:b/>
          <w:sz w:val="28"/>
          <w:szCs w:val="28"/>
        </w:rPr>
        <w:t>The Context for Diversion from Prosecution</w:t>
      </w:r>
    </w:p>
    <w:p w:rsidR="00162428" w:rsidRPr="00162428" w:rsidRDefault="00162428" w:rsidP="00BF3220">
      <w:pPr>
        <w:autoSpaceDE w:val="0"/>
        <w:autoSpaceDN w:val="0"/>
        <w:adjustRightInd w:val="0"/>
        <w:spacing w:after="0" w:line="240" w:lineRule="auto"/>
        <w:rPr>
          <w:rFonts w:cs="GillSansMT"/>
          <w:b/>
          <w:i/>
          <w:color w:val="538135" w:themeColor="accent6" w:themeShade="BF"/>
          <w:sz w:val="24"/>
          <w:szCs w:val="24"/>
        </w:rPr>
      </w:pPr>
      <w:r w:rsidRPr="00162428">
        <w:rPr>
          <w:b/>
          <w:i/>
          <w:color w:val="538135" w:themeColor="accent6" w:themeShade="BF"/>
          <w:sz w:val="24"/>
          <w:szCs w:val="24"/>
        </w:rPr>
        <w:t>Who We Are</w:t>
      </w:r>
    </w:p>
    <w:p w:rsidR="000411AD" w:rsidRDefault="00B17104" w:rsidP="00BF3220">
      <w:pPr>
        <w:autoSpaceDE w:val="0"/>
        <w:autoSpaceDN w:val="0"/>
        <w:adjustRightInd w:val="0"/>
        <w:spacing w:after="0" w:line="240" w:lineRule="auto"/>
        <w:rPr>
          <w:rFonts w:cs="GillSansMT"/>
          <w:sz w:val="24"/>
          <w:szCs w:val="24"/>
        </w:rPr>
      </w:pPr>
      <w:hyperlink r:id="rId21" w:history="1">
        <w:r w:rsidR="00BF3220" w:rsidRPr="00C51D54">
          <w:rPr>
            <w:rStyle w:val="Hyperlink"/>
            <w:rFonts w:cs="GillSansMT"/>
            <w:b/>
            <w:sz w:val="24"/>
            <w:szCs w:val="24"/>
          </w:rPr>
          <w:t>Community Justice Glasgow</w:t>
        </w:r>
      </w:hyperlink>
      <w:r w:rsidR="00BF3220" w:rsidRPr="000411AD">
        <w:rPr>
          <w:rFonts w:cs="GillSansMT"/>
          <w:b/>
          <w:sz w:val="24"/>
          <w:szCs w:val="24"/>
        </w:rPr>
        <w:t xml:space="preserve"> is a small team</w:t>
      </w:r>
      <w:r w:rsidR="000411AD">
        <w:rPr>
          <w:rFonts w:cs="GillSansMT"/>
          <w:sz w:val="24"/>
          <w:szCs w:val="24"/>
        </w:rPr>
        <w:t xml:space="preserve"> (4staff)</w:t>
      </w:r>
      <w:r w:rsidR="00BF3220">
        <w:rPr>
          <w:rFonts w:cs="GillSansMT"/>
          <w:sz w:val="24"/>
          <w:szCs w:val="24"/>
        </w:rPr>
        <w:t xml:space="preserve"> within </w:t>
      </w:r>
      <w:hyperlink r:id="rId22" w:history="1">
        <w:r w:rsidR="00BF3220" w:rsidRPr="002B72C1">
          <w:rPr>
            <w:rStyle w:val="Hyperlink"/>
            <w:rFonts w:cs="GillSansMT"/>
            <w:sz w:val="24"/>
            <w:szCs w:val="24"/>
          </w:rPr>
          <w:t>Glasgow City Council’s</w:t>
        </w:r>
        <w:r w:rsidR="000411AD" w:rsidRPr="002B72C1">
          <w:rPr>
            <w:rStyle w:val="Hyperlink"/>
            <w:rFonts w:cs="GillSansMT"/>
            <w:sz w:val="24"/>
            <w:szCs w:val="24"/>
          </w:rPr>
          <w:t xml:space="preserve"> Chief Executive’s Department - Community Empowerment Service</w:t>
        </w:r>
      </w:hyperlink>
      <w:r w:rsidR="000411AD">
        <w:rPr>
          <w:rFonts w:cs="GillSansMT"/>
          <w:sz w:val="24"/>
          <w:szCs w:val="24"/>
        </w:rPr>
        <w:t>.  The team was</w:t>
      </w:r>
      <w:r w:rsidR="00BF3220">
        <w:rPr>
          <w:rFonts w:cs="GillSansMT"/>
          <w:sz w:val="24"/>
          <w:szCs w:val="24"/>
        </w:rPr>
        <w:t xml:space="preserve"> </w:t>
      </w:r>
      <w:r w:rsidR="00BF3220" w:rsidRPr="00BF3220">
        <w:rPr>
          <w:rFonts w:cs="GillSansMT"/>
          <w:sz w:val="24"/>
          <w:szCs w:val="24"/>
        </w:rPr>
        <w:t>formed</w:t>
      </w:r>
      <w:r w:rsidR="002B72C1">
        <w:rPr>
          <w:rFonts w:cs="GillSansMT"/>
          <w:sz w:val="24"/>
          <w:szCs w:val="24"/>
        </w:rPr>
        <w:t xml:space="preserve"> as part of the wider community planning arrangements in Glasgow</w:t>
      </w:r>
      <w:r w:rsidR="00BF3220" w:rsidRPr="00BF3220">
        <w:rPr>
          <w:rFonts w:cs="GillSansMT"/>
          <w:sz w:val="24"/>
          <w:szCs w:val="24"/>
        </w:rPr>
        <w:t xml:space="preserve"> </w:t>
      </w:r>
      <w:r w:rsidR="00BF3220">
        <w:rPr>
          <w:rFonts w:cs="GillSansMT"/>
          <w:sz w:val="24"/>
          <w:szCs w:val="24"/>
        </w:rPr>
        <w:t>to</w:t>
      </w:r>
      <w:r w:rsidR="000411AD">
        <w:rPr>
          <w:rFonts w:cs="GillSansMT"/>
          <w:sz w:val="24"/>
          <w:szCs w:val="24"/>
        </w:rPr>
        <w:t xml:space="preserve"> co-ordinate and lead a partnership</w:t>
      </w:r>
      <w:r w:rsidR="00C51D54">
        <w:rPr>
          <w:rFonts w:cs="GillSansMT"/>
          <w:sz w:val="24"/>
          <w:szCs w:val="24"/>
        </w:rPr>
        <w:t xml:space="preserve"> </w:t>
      </w:r>
      <w:r w:rsidR="000411AD">
        <w:rPr>
          <w:rFonts w:cs="GillSansMT"/>
          <w:sz w:val="24"/>
          <w:szCs w:val="24"/>
        </w:rPr>
        <w:t>to</w:t>
      </w:r>
      <w:r w:rsidR="00BF3220">
        <w:rPr>
          <w:rFonts w:cs="GillSansMT"/>
          <w:sz w:val="24"/>
          <w:szCs w:val="24"/>
        </w:rPr>
        <w:t xml:space="preserve"> deliver the new arrangements </w:t>
      </w:r>
      <w:r w:rsidR="00BF3220" w:rsidRPr="00BF3220">
        <w:rPr>
          <w:rFonts w:cs="GillSansMT"/>
          <w:sz w:val="24"/>
          <w:szCs w:val="24"/>
        </w:rPr>
        <w:t xml:space="preserve">of the </w:t>
      </w:r>
      <w:hyperlink r:id="rId23" w:history="1">
        <w:r w:rsidR="00BF3220" w:rsidRPr="00C51D54">
          <w:rPr>
            <w:rStyle w:val="Hyperlink"/>
            <w:rFonts w:cs="GillSansMT"/>
            <w:sz w:val="24"/>
            <w:szCs w:val="24"/>
          </w:rPr>
          <w:t>Community Justice (</w:t>
        </w:r>
        <w:r w:rsidR="000411AD" w:rsidRPr="00C51D54">
          <w:rPr>
            <w:rStyle w:val="Hyperlink"/>
            <w:rFonts w:cs="GillSansMT"/>
            <w:sz w:val="24"/>
            <w:szCs w:val="24"/>
          </w:rPr>
          <w:t>Scotland) Act 2016</w:t>
        </w:r>
      </w:hyperlink>
      <w:r w:rsidR="00560A1F">
        <w:rPr>
          <w:rFonts w:cs="GillSansMT"/>
          <w:sz w:val="24"/>
          <w:szCs w:val="24"/>
        </w:rPr>
        <w:t xml:space="preserve"> (The Act)</w:t>
      </w:r>
      <w:r w:rsidR="000411AD">
        <w:rPr>
          <w:rFonts w:cs="GillSansMT"/>
          <w:sz w:val="24"/>
          <w:szCs w:val="24"/>
        </w:rPr>
        <w:t xml:space="preserve">.  </w:t>
      </w:r>
    </w:p>
    <w:p w:rsidR="000411AD" w:rsidRDefault="000411AD" w:rsidP="00BF3220">
      <w:pPr>
        <w:autoSpaceDE w:val="0"/>
        <w:autoSpaceDN w:val="0"/>
        <w:adjustRightInd w:val="0"/>
        <w:spacing w:after="0" w:line="240" w:lineRule="auto"/>
        <w:rPr>
          <w:rFonts w:cs="GillSansMT"/>
          <w:sz w:val="24"/>
          <w:szCs w:val="24"/>
        </w:rPr>
      </w:pPr>
    </w:p>
    <w:p w:rsidR="000411AD" w:rsidRDefault="000411AD" w:rsidP="00BF3220">
      <w:pPr>
        <w:autoSpaceDE w:val="0"/>
        <w:autoSpaceDN w:val="0"/>
        <w:adjustRightInd w:val="0"/>
        <w:spacing w:after="0" w:line="240" w:lineRule="auto"/>
        <w:rPr>
          <w:rFonts w:cs="GillSansMT"/>
          <w:sz w:val="24"/>
          <w:szCs w:val="24"/>
        </w:rPr>
      </w:pPr>
      <w:r>
        <w:rPr>
          <w:rFonts w:cs="GillSansMT"/>
          <w:sz w:val="24"/>
          <w:szCs w:val="24"/>
        </w:rPr>
        <w:t xml:space="preserve">The vision that guides our work is of: </w:t>
      </w:r>
    </w:p>
    <w:p w:rsidR="000411AD" w:rsidRDefault="000411AD" w:rsidP="00BF3220">
      <w:pPr>
        <w:autoSpaceDE w:val="0"/>
        <w:autoSpaceDN w:val="0"/>
        <w:adjustRightInd w:val="0"/>
        <w:spacing w:after="0" w:line="240" w:lineRule="auto"/>
        <w:rPr>
          <w:rFonts w:cs="GillSansMT"/>
          <w:sz w:val="24"/>
          <w:szCs w:val="24"/>
        </w:rPr>
      </w:pPr>
    </w:p>
    <w:p w:rsidR="000411AD" w:rsidRDefault="000411AD" w:rsidP="000411AD">
      <w:pPr>
        <w:rPr>
          <w:i/>
          <w:iCs/>
          <w:sz w:val="24"/>
          <w:szCs w:val="24"/>
        </w:rPr>
      </w:pPr>
      <w:r>
        <w:rPr>
          <w:i/>
          <w:iCs/>
          <w:sz w:val="24"/>
          <w:szCs w:val="24"/>
        </w:rPr>
        <w:t>”Glasgow as</w:t>
      </w:r>
      <w:r w:rsidRPr="00BF3220">
        <w:rPr>
          <w:i/>
          <w:iCs/>
          <w:sz w:val="24"/>
          <w:szCs w:val="24"/>
        </w:rPr>
        <w:t xml:space="preserve"> a safer place where </w:t>
      </w:r>
      <w:r w:rsidRPr="000411AD">
        <w:rPr>
          <w:b/>
          <w:i/>
          <w:iCs/>
          <w:sz w:val="24"/>
          <w:szCs w:val="24"/>
        </w:rPr>
        <w:t>reoffending is reduced</w:t>
      </w:r>
      <w:r w:rsidRPr="00BF3220">
        <w:rPr>
          <w:i/>
          <w:iCs/>
          <w:sz w:val="24"/>
          <w:szCs w:val="24"/>
        </w:rPr>
        <w:t xml:space="preserve">, </w:t>
      </w:r>
      <w:r w:rsidRPr="000411AD">
        <w:rPr>
          <w:b/>
          <w:i/>
          <w:iCs/>
          <w:sz w:val="24"/>
          <w:szCs w:val="24"/>
        </w:rPr>
        <w:t>the impact of crime is mitigated</w:t>
      </w:r>
      <w:r w:rsidRPr="00BF3220">
        <w:rPr>
          <w:i/>
          <w:iCs/>
          <w:sz w:val="24"/>
          <w:szCs w:val="24"/>
        </w:rPr>
        <w:t xml:space="preserve"> and all citizens have equal opportunity to thrive.</w:t>
      </w:r>
      <w:r>
        <w:rPr>
          <w:i/>
          <w:iCs/>
          <w:sz w:val="24"/>
          <w:szCs w:val="24"/>
        </w:rPr>
        <w:t>”</w:t>
      </w:r>
    </w:p>
    <w:p w:rsidR="00162428" w:rsidRDefault="000411AD" w:rsidP="00162428">
      <w:pPr>
        <w:rPr>
          <w:iCs/>
          <w:sz w:val="24"/>
          <w:szCs w:val="24"/>
        </w:rPr>
      </w:pPr>
      <w:r w:rsidRPr="000411AD">
        <w:rPr>
          <w:b/>
          <w:iCs/>
          <w:sz w:val="24"/>
          <w:szCs w:val="24"/>
        </w:rPr>
        <w:t>The overriding purpose</w:t>
      </w:r>
      <w:r>
        <w:rPr>
          <w:iCs/>
          <w:sz w:val="24"/>
          <w:szCs w:val="24"/>
        </w:rPr>
        <w:t xml:space="preserve"> and focus of our work is to </w:t>
      </w:r>
      <w:r w:rsidRPr="000411AD">
        <w:rPr>
          <w:b/>
          <w:iCs/>
          <w:sz w:val="24"/>
          <w:szCs w:val="24"/>
        </w:rPr>
        <w:t>reduce re-offending</w:t>
      </w:r>
      <w:r>
        <w:rPr>
          <w:iCs/>
          <w:sz w:val="24"/>
          <w:szCs w:val="24"/>
        </w:rPr>
        <w:t xml:space="preserve"> in the city.</w:t>
      </w:r>
    </w:p>
    <w:p w:rsidR="00162428" w:rsidRPr="00162428" w:rsidRDefault="00162428" w:rsidP="002B72C1">
      <w:pPr>
        <w:spacing w:after="0"/>
        <w:rPr>
          <w:b/>
          <w:iCs/>
          <w:color w:val="538135" w:themeColor="accent6" w:themeShade="BF"/>
          <w:sz w:val="24"/>
          <w:szCs w:val="24"/>
        </w:rPr>
      </w:pPr>
      <w:r>
        <w:rPr>
          <w:b/>
          <w:i/>
          <w:color w:val="538135" w:themeColor="accent6" w:themeShade="BF"/>
          <w:sz w:val="24"/>
          <w:szCs w:val="24"/>
        </w:rPr>
        <w:t>What We D</w:t>
      </w:r>
      <w:r w:rsidRPr="00162428">
        <w:rPr>
          <w:b/>
          <w:i/>
          <w:color w:val="538135" w:themeColor="accent6" w:themeShade="BF"/>
          <w:sz w:val="24"/>
          <w:szCs w:val="24"/>
        </w:rPr>
        <w:t>o</w:t>
      </w:r>
    </w:p>
    <w:p w:rsidR="00FA6915" w:rsidRDefault="000411AD" w:rsidP="002B72C1">
      <w:pPr>
        <w:spacing w:after="0"/>
        <w:rPr>
          <w:iCs/>
          <w:sz w:val="24"/>
          <w:szCs w:val="24"/>
        </w:rPr>
      </w:pPr>
      <w:r w:rsidRPr="00FA6915">
        <w:rPr>
          <w:b/>
          <w:iCs/>
          <w:sz w:val="24"/>
          <w:szCs w:val="24"/>
        </w:rPr>
        <w:t>We can only achieve our vision through partnership working</w:t>
      </w:r>
      <w:r w:rsidR="00560A1F">
        <w:rPr>
          <w:iCs/>
          <w:sz w:val="24"/>
          <w:szCs w:val="24"/>
        </w:rPr>
        <w:t xml:space="preserve">.  </w:t>
      </w:r>
      <w:r w:rsidR="00C51D54">
        <w:rPr>
          <w:iCs/>
          <w:sz w:val="24"/>
          <w:szCs w:val="24"/>
        </w:rPr>
        <w:t xml:space="preserve">Community Justice Glasgow itself does not deliver, provide or have authority over services, </w:t>
      </w:r>
      <w:r w:rsidR="00560A1F">
        <w:rPr>
          <w:iCs/>
          <w:sz w:val="24"/>
          <w:szCs w:val="24"/>
        </w:rPr>
        <w:t>as such</w:t>
      </w:r>
      <w:r w:rsidR="00FA6915">
        <w:rPr>
          <w:iCs/>
          <w:sz w:val="24"/>
          <w:szCs w:val="24"/>
        </w:rPr>
        <w:t xml:space="preserve">, our team </w:t>
      </w:r>
      <w:r w:rsidR="00560A1F">
        <w:rPr>
          <w:iCs/>
          <w:sz w:val="24"/>
          <w:szCs w:val="24"/>
        </w:rPr>
        <w:t xml:space="preserve">work </w:t>
      </w:r>
      <w:r w:rsidR="00C51D54">
        <w:rPr>
          <w:iCs/>
          <w:sz w:val="24"/>
          <w:szCs w:val="24"/>
        </w:rPr>
        <w:t>with partners across the city to</w:t>
      </w:r>
      <w:r w:rsidR="002B72C1">
        <w:rPr>
          <w:iCs/>
          <w:sz w:val="24"/>
          <w:szCs w:val="24"/>
        </w:rPr>
        <w:t xml:space="preserve"> promote and focus work and services on </w:t>
      </w:r>
      <w:r w:rsidR="00C51D54">
        <w:rPr>
          <w:iCs/>
          <w:sz w:val="24"/>
          <w:szCs w:val="24"/>
        </w:rPr>
        <w:t>reducing re-offending</w:t>
      </w:r>
      <w:r w:rsidR="00560A1F">
        <w:rPr>
          <w:iCs/>
          <w:sz w:val="24"/>
          <w:szCs w:val="24"/>
        </w:rPr>
        <w:t xml:space="preserve">.  </w:t>
      </w:r>
    </w:p>
    <w:p w:rsidR="002B72C1" w:rsidRDefault="002B72C1" w:rsidP="002B72C1">
      <w:pPr>
        <w:spacing w:after="0"/>
        <w:rPr>
          <w:iCs/>
          <w:sz w:val="24"/>
          <w:szCs w:val="24"/>
        </w:rPr>
      </w:pPr>
    </w:p>
    <w:p w:rsidR="00FA6915" w:rsidRDefault="00560A1F" w:rsidP="000411AD">
      <w:pPr>
        <w:rPr>
          <w:iCs/>
          <w:sz w:val="24"/>
          <w:szCs w:val="24"/>
        </w:rPr>
      </w:pPr>
      <w:r w:rsidRPr="00FA6915">
        <w:rPr>
          <w:b/>
          <w:iCs/>
          <w:sz w:val="24"/>
          <w:szCs w:val="24"/>
        </w:rPr>
        <w:t>Some of these partners</w:t>
      </w:r>
      <w:r w:rsidR="002B72C1">
        <w:rPr>
          <w:b/>
          <w:iCs/>
          <w:sz w:val="24"/>
          <w:szCs w:val="24"/>
        </w:rPr>
        <w:t>, a range of both Public &amp; 3</w:t>
      </w:r>
      <w:r w:rsidR="002B72C1" w:rsidRPr="002B72C1">
        <w:rPr>
          <w:b/>
          <w:iCs/>
          <w:sz w:val="24"/>
          <w:szCs w:val="24"/>
          <w:vertAlign w:val="superscript"/>
        </w:rPr>
        <w:t>rd</w:t>
      </w:r>
      <w:r w:rsidR="002B72C1">
        <w:rPr>
          <w:b/>
          <w:iCs/>
          <w:sz w:val="24"/>
          <w:szCs w:val="24"/>
        </w:rPr>
        <w:t xml:space="preserve"> or Charitable Sector organisation, </w:t>
      </w:r>
      <w:r w:rsidRPr="00FA6915">
        <w:rPr>
          <w:b/>
          <w:iCs/>
          <w:sz w:val="24"/>
          <w:szCs w:val="24"/>
        </w:rPr>
        <w:t xml:space="preserve"> have legislated accountability</w:t>
      </w:r>
      <w:r>
        <w:rPr>
          <w:iCs/>
          <w:sz w:val="24"/>
          <w:szCs w:val="24"/>
        </w:rPr>
        <w:t xml:space="preserve"> set out</w:t>
      </w:r>
      <w:r w:rsidR="00162428">
        <w:rPr>
          <w:iCs/>
          <w:sz w:val="24"/>
          <w:szCs w:val="24"/>
        </w:rPr>
        <w:t xml:space="preserve"> in T</w:t>
      </w:r>
      <w:r w:rsidR="002B72C1">
        <w:rPr>
          <w:iCs/>
          <w:sz w:val="24"/>
          <w:szCs w:val="24"/>
        </w:rPr>
        <w:t>he Act to work with us.  O</w:t>
      </w:r>
      <w:r>
        <w:rPr>
          <w:iCs/>
          <w:sz w:val="24"/>
          <w:szCs w:val="24"/>
        </w:rPr>
        <w:t>thers do so because they see the benefits that this targeted approach brings</w:t>
      </w:r>
      <w:r w:rsidR="00FA6915">
        <w:rPr>
          <w:iCs/>
          <w:sz w:val="24"/>
          <w:szCs w:val="24"/>
        </w:rPr>
        <w:t xml:space="preserve"> (</w:t>
      </w:r>
      <w:r w:rsidR="00FA6915" w:rsidRPr="00FA6915">
        <w:rPr>
          <w:i/>
          <w:iCs/>
          <w:sz w:val="24"/>
          <w:szCs w:val="24"/>
        </w:rPr>
        <w:t>that’s not to say that our legislated partners don’t!</w:t>
      </w:r>
      <w:r w:rsidR="00FA6915">
        <w:rPr>
          <w:iCs/>
          <w:sz w:val="24"/>
          <w:szCs w:val="24"/>
        </w:rPr>
        <w:t>)</w:t>
      </w:r>
      <w:r>
        <w:rPr>
          <w:iCs/>
          <w:sz w:val="24"/>
          <w:szCs w:val="24"/>
        </w:rPr>
        <w:t xml:space="preserve"> to reducing re-offending, reducing</w:t>
      </w:r>
      <w:r w:rsidR="00FA6915">
        <w:rPr>
          <w:iCs/>
          <w:sz w:val="24"/>
          <w:szCs w:val="24"/>
        </w:rPr>
        <w:t xml:space="preserve"> the number of victims of crime, </w:t>
      </w:r>
      <w:r>
        <w:rPr>
          <w:iCs/>
          <w:sz w:val="24"/>
          <w:szCs w:val="24"/>
        </w:rPr>
        <w:t xml:space="preserve">and making communities safer for all of our citizens.  </w:t>
      </w:r>
    </w:p>
    <w:p w:rsidR="000411AD" w:rsidRDefault="00560A1F" w:rsidP="000411AD">
      <w:pPr>
        <w:rPr>
          <w:iCs/>
          <w:sz w:val="24"/>
          <w:szCs w:val="24"/>
        </w:rPr>
      </w:pPr>
      <w:r w:rsidRPr="00FA6915">
        <w:rPr>
          <w:b/>
          <w:iCs/>
          <w:sz w:val="24"/>
          <w:szCs w:val="24"/>
        </w:rPr>
        <w:t>A</w:t>
      </w:r>
      <w:r w:rsidR="00FA6915">
        <w:rPr>
          <w:b/>
          <w:iCs/>
          <w:sz w:val="24"/>
          <w:szCs w:val="24"/>
        </w:rPr>
        <w:t>t the start of our journey</w:t>
      </w:r>
      <w:r w:rsidR="002B72C1">
        <w:rPr>
          <w:b/>
          <w:iCs/>
          <w:sz w:val="24"/>
          <w:szCs w:val="24"/>
        </w:rPr>
        <w:t xml:space="preserve"> (2016)</w:t>
      </w:r>
      <w:r w:rsidR="00FA6915">
        <w:rPr>
          <w:b/>
          <w:iCs/>
          <w:sz w:val="24"/>
          <w:szCs w:val="24"/>
        </w:rPr>
        <w:t xml:space="preserve"> our P</w:t>
      </w:r>
      <w:r w:rsidRPr="00FA6915">
        <w:rPr>
          <w:b/>
          <w:iCs/>
          <w:sz w:val="24"/>
          <w:szCs w:val="24"/>
        </w:rPr>
        <w:t>artnership</w:t>
      </w:r>
      <w:r w:rsidR="002B72C1">
        <w:rPr>
          <w:b/>
          <w:iCs/>
          <w:sz w:val="24"/>
          <w:szCs w:val="24"/>
        </w:rPr>
        <w:t xml:space="preserve"> </w:t>
      </w:r>
      <w:r w:rsidRPr="00FA6915">
        <w:rPr>
          <w:b/>
          <w:iCs/>
          <w:sz w:val="24"/>
          <w:szCs w:val="24"/>
        </w:rPr>
        <w:t xml:space="preserve">agreed 9 </w:t>
      </w:r>
      <w:r w:rsidR="002B72C1">
        <w:rPr>
          <w:b/>
          <w:iCs/>
          <w:sz w:val="24"/>
          <w:szCs w:val="24"/>
        </w:rPr>
        <w:t>P</w:t>
      </w:r>
      <w:r w:rsidR="00FA6915" w:rsidRPr="00FA6915">
        <w:rPr>
          <w:b/>
          <w:iCs/>
          <w:sz w:val="24"/>
          <w:szCs w:val="24"/>
        </w:rPr>
        <w:t xml:space="preserve">riority </w:t>
      </w:r>
      <w:r w:rsidR="002B72C1">
        <w:rPr>
          <w:b/>
          <w:iCs/>
          <w:sz w:val="24"/>
          <w:szCs w:val="24"/>
        </w:rPr>
        <w:t>T</w:t>
      </w:r>
      <w:r w:rsidRPr="00FA6915">
        <w:rPr>
          <w:b/>
          <w:iCs/>
          <w:sz w:val="24"/>
          <w:szCs w:val="24"/>
        </w:rPr>
        <w:t>hemes</w:t>
      </w:r>
      <w:r>
        <w:rPr>
          <w:iCs/>
          <w:sz w:val="24"/>
          <w:szCs w:val="24"/>
        </w:rPr>
        <w:t xml:space="preserve"> to focus on that they felt would have the biggest impact / were most important</w:t>
      </w:r>
      <w:r w:rsidR="00162428">
        <w:rPr>
          <w:iCs/>
          <w:sz w:val="24"/>
          <w:szCs w:val="24"/>
        </w:rPr>
        <w:t xml:space="preserve"> to</w:t>
      </w:r>
      <w:r>
        <w:rPr>
          <w:iCs/>
          <w:sz w:val="24"/>
          <w:szCs w:val="24"/>
        </w:rPr>
        <w:t xml:space="preserve"> achieving our purpose</w:t>
      </w:r>
      <w:r w:rsidR="00BD4E73">
        <w:rPr>
          <w:iCs/>
          <w:sz w:val="24"/>
          <w:szCs w:val="24"/>
        </w:rPr>
        <w:t xml:space="preserve"> </w:t>
      </w:r>
      <w:r w:rsidR="00BD4E73">
        <w:rPr>
          <w:b/>
          <w:iCs/>
          <w:sz w:val="24"/>
          <w:szCs w:val="24"/>
        </w:rPr>
        <w:t>based on the best  available evidence</w:t>
      </w:r>
      <w:r>
        <w:rPr>
          <w:iCs/>
          <w:sz w:val="24"/>
          <w:szCs w:val="24"/>
        </w:rPr>
        <w:t>:</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Prevention</w:t>
      </w:r>
      <w:r w:rsidRPr="00560A1F">
        <w:rPr>
          <w:rFonts w:asciiTheme="minorHAnsi" w:hAnsiTheme="minorHAnsi"/>
        </w:rPr>
        <w:t xml:space="preserve"> – Encouraging early and effective interventions. </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Service User Voice</w:t>
      </w:r>
      <w:r w:rsidRPr="00560A1F">
        <w:rPr>
          <w:rFonts w:asciiTheme="minorHAnsi" w:hAnsiTheme="minorHAnsi"/>
        </w:rPr>
        <w:t xml:space="preserve"> – Understanding that the views of those involved in the criminal justice system are necessary for the continued improvement of community justice services. </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Service and Resource Alignment</w:t>
      </w:r>
      <w:r w:rsidRPr="00560A1F">
        <w:rPr>
          <w:rFonts w:asciiTheme="minorHAnsi" w:hAnsiTheme="minorHAnsi"/>
        </w:rPr>
        <w:t xml:space="preserve"> – Planning and sharing resources and practices through partnership working. </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Families</w:t>
      </w:r>
      <w:r w:rsidRPr="00560A1F">
        <w:rPr>
          <w:rFonts w:asciiTheme="minorHAnsi" w:hAnsiTheme="minorHAnsi"/>
        </w:rPr>
        <w:t xml:space="preserve"> - Working with families directly affected by offending.</w:t>
      </w:r>
    </w:p>
    <w:p w:rsidR="00560A1F" w:rsidRPr="002B72C1" w:rsidRDefault="00560A1F" w:rsidP="00560A1F">
      <w:pPr>
        <w:pStyle w:val="Default"/>
        <w:numPr>
          <w:ilvl w:val="0"/>
          <w:numId w:val="1"/>
        </w:numPr>
        <w:rPr>
          <w:rFonts w:asciiTheme="minorHAnsi" w:hAnsiTheme="minorHAnsi"/>
          <w:b/>
          <w:color w:val="538135" w:themeColor="accent6" w:themeShade="BF"/>
        </w:rPr>
      </w:pPr>
      <w:r w:rsidRPr="002B72C1">
        <w:rPr>
          <w:rFonts w:asciiTheme="minorHAnsi" w:hAnsiTheme="minorHAnsi"/>
          <w:b/>
          <w:color w:val="538135" w:themeColor="accent6" w:themeShade="BF"/>
        </w:rPr>
        <w:t xml:space="preserve">Victims – </w:t>
      </w:r>
      <w:r w:rsidRPr="002B72C1">
        <w:rPr>
          <w:rFonts w:asciiTheme="minorHAnsi" w:hAnsiTheme="minorHAnsi"/>
          <w:b/>
          <w:i/>
          <w:color w:val="538135" w:themeColor="accent6" w:themeShade="BF"/>
        </w:rPr>
        <w:t xml:space="preserve">Ensuring the views of victims affected by offending are understood and used to help shape practice. </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Building Protective Factors</w:t>
      </w:r>
      <w:r w:rsidRPr="00560A1F">
        <w:rPr>
          <w:rFonts w:asciiTheme="minorHAnsi" w:hAnsiTheme="minorHAnsi"/>
        </w:rPr>
        <w:t xml:space="preserve"> – Improving education, employment, health and wellbeing, housing and addiction services (recognised as the main drivers for offending behaviour) to reduce reoffending. </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Throughcare</w:t>
      </w:r>
      <w:r w:rsidRPr="00560A1F">
        <w:rPr>
          <w:rFonts w:asciiTheme="minorHAnsi" w:hAnsiTheme="minorHAnsi"/>
        </w:rPr>
        <w:t xml:space="preserve"> - Supporting individuals and their families through</w:t>
      </w:r>
      <w:r>
        <w:rPr>
          <w:rFonts w:asciiTheme="minorHAnsi" w:hAnsiTheme="minorHAnsi"/>
        </w:rPr>
        <w:t xml:space="preserve"> the entire sentencing process.</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Communication</w:t>
      </w:r>
      <w:r w:rsidRPr="00560A1F">
        <w:rPr>
          <w:rFonts w:asciiTheme="minorHAnsi" w:hAnsiTheme="minorHAnsi"/>
        </w:rPr>
        <w:t xml:space="preserve"> – Partners sharing data, information and knowledge to continually improve services. </w:t>
      </w:r>
    </w:p>
    <w:p w:rsidR="00560A1F" w:rsidRDefault="00560A1F" w:rsidP="00560A1F">
      <w:pPr>
        <w:pStyle w:val="Default"/>
        <w:numPr>
          <w:ilvl w:val="0"/>
          <w:numId w:val="1"/>
        </w:numPr>
        <w:rPr>
          <w:rFonts w:asciiTheme="minorHAnsi" w:hAnsiTheme="minorHAnsi"/>
        </w:rPr>
      </w:pPr>
      <w:r w:rsidRPr="00560A1F">
        <w:rPr>
          <w:rFonts w:asciiTheme="minorHAnsi" w:hAnsiTheme="minorHAnsi"/>
          <w:b/>
        </w:rPr>
        <w:t>Women</w:t>
      </w:r>
      <w:r w:rsidRPr="00560A1F">
        <w:rPr>
          <w:rFonts w:asciiTheme="minorHAnsi" w:hAnsiTheme="minorHAnsi"/>
        </w:rPr>
        <w:t xml:space="preserve"> – Responding differently to women involved in the criminal justice system as they face unique factors. Supporting women tackling their complex needs, which will stop the rise in the female prison population and encourage use of community alternatives. </w:t>
      </w:r>
    </w:p>
    <w:p w:rsidR="00162428" w:rsidRPr="00560A1F" w:rsidRDefault="00162428" w:rsidP="00162428">
      <w:pPr>
        <w:pStyle w:val="Default"/>
        <w:ind w:left="720"/>
        <w:rPr>
          <w:rFonts w:asciiTheme="minorHAnsi" w:hAnsiTheme="minorHAnsi"/>
        </w:rPr>
      </w:pPr>
    </w:p>
    <w:p w:rsidR="00FA6915" w:rsidRPr="00162428" w:rsidRDefault="00BD4E73" w:rsidP="00FA6915">
      <w:pPr>
        <w:rPr>
          <w:b/>
          <w:i/>
          <w:iCs/>
          <w:sz w:val="24"/>
          <w:szCs w:val="24"/>
        </w:rPr>
      </w:pPr>
      <w:r>
        <w:rPr>
          <w:b/>
          <w:i/>
          <w:iCs/>
          <w:sz w:val="24"/>
          <w:szCs w:val="24"/>
        </w:rPr>
        <w:t>The Team and Partnership</w:t>
      </w:r>
      <w:r w:rsidR="002B72C1">
        <w:rPr>
          <w:b/>
          <w:i/>
          <w:iCs/>
          <w:sz w:val="24"/>
          <w:szCs w:val="24"/>
        </w:rPr>
        <w:t>’</w:t>
      </w:r>
      <w:r>
        <w:rPr>
          <w:b/>
          <w:i/>
          <w:iCs/>
          <w:sz w:val="24"/>
          <w:szCs w:val="24"/>
        </w:rPr>
        <w:t xml:space="preserve">s daily activity focuses on </w:t>
      </w:r>
      <w:r w:rsidR="00850D65">
        <w:rPr>
          <w:b/>
          <w:i/>
          <w:iCs/>
          <w:sz w:val="24"/>
          <w:szCs w:val="24"/>
        </w:rPr>
        <w:t>taking effective action on these</w:t>
      </w:r>
      <w:r w:rsidR="00FA6915" w:rsidRPr="00162428">
        <w:rPr>
          <w:b/>
          <w:i/>
          <w:iCs/>
          <w:sz w:val="24"/>
          <w:szCs w:val="24"/>
        </w:rPr>
        <w:t xml:space="preserve"> key themes.</w:t>
      </w:r>
    </w:p>
    <w:p w:rsidR="002B72C1" w:rsidRDefault="00162428" w:rsidP="002B72C1">
      <w:pPr>
        <w:spacing w:after="0"/>
        <w:rPr>
          <w:b/>
          <w:i/>
          <w:iCs/>
          <w:color w:val="538135" w:themeColor="accent6" w:themeShade="BF"/>
          <w:sz w:val="24"/>
          <w:szCs w:val="24"/>
        </w:rPr>
      </w:pPr>
      <w:r w:rsidRPr="00162428">
        <w:rPr>
          <w:b/>
          <w:i/>
          <w:iCs/>
          <w:color w:val="538135" w:themeColor="accent6" w:themeShade="BF"/>
          <w:sz w:val="24"/>
          <w:szCs w:val="24"/>
        </w:rPr>
        <w:t xml:space="preserve">Why </w:t>
      </w:r>
      <w:r>
        <w:rPr>
          <w:b/>
          <w:i/>
          <w:iCs/>
          <w:color w:val="538135" w:themeColor="accent6" w:themeShade="BF"/>
          <w:sz w:val="24"/>
          <w:szCs w:val="24"/>
        </w:rPr>
        <w:t xml:space="preserve">We Focus On </w:t>
      </w:r>
      <w:r w:rsidRPr="00162428">
        <w:rPr>
          <w:b/>
          <w:i/>
          <w:iCs/>
          <w:color w:val="538135" w:themeColor="accent6" w:themeShade="BF"/>
          <w:sz w:val="24"/>
          <w:szCs w:val="24"/>
        </w:rPr>
        <w:t>Re-</w:t>
      </w:r>
      <w:r>
        <w:rPr>
          <w:b/>
          <w:i/>
          <w:iCs/>
          <w:color w:val="538135" w:themeColor="accent6" w:themeShade="BF"/>
          <w:sz w:val="24"/>
          <w:szCs w:val="24"/>
        </w:rPr>
        <w:t>Offending</w:t>
      </w:r>
      <w:r w:rsidR="00CD4096">
        <w:rPr>
          <w:b/>
          <w:i/>
          <w:iCs/>
          <w:color w:val="538135" w:themeColor="accent6" w:themeShade="BF"/>
          <w:sz w:val="24"/>
          <w:szCs w:val="24"/>
        </w:rPr>
        <w:t xml:space="preserve"> – The system</w:t>
      </w:r>
    </w:p>
    <w:p w:rsidR="00115E64" w:rsidRPr="002B72C1" w:rsidRDefault="00FA6915" w:rsidP="00115E64">
      <w:pPr>
        <w:rPr>
          <w:b/>
          <w:i/>
          <w:iCs/>
          <w:color w:val="538135" w:themeColor="accent6" w:themeShade="BF"/>
          <w:sz w:val="24"/>
          <w:szCs w:val="24"/>
        </w:rPr>
      </w:pPr>
      <w:r w:rsidRPr="00CD4096">
        <w:rPr>
          <w:b/>
          <w:sz w:val="24"/>
          <w:szCs w:val="24"/>
        </w:rPr>
        <w:t>As previously mentioned, our focus</w:t>
      </w:r>
      <w:r w:rsidR="00CD4096">
        <w:rPr>
          <w:b/>
          <w:sz w:val="24"/>
          <w:szCs w:val="24"/>
        </w:rPr>
        <w:t xml:space="preserve"> is not on preventing offending in the first instance </w:t>
      </w:r>
      <w:r w:rsidR="002B72C1">
        <w:rPr>
          <w:sz w:val="24"/>
          <w:szCs w:val="24"/>
        </w:rPr>
        <w:t xml:space="preserve">- </w:t>
      </w:r>
      <w:r>
        <w:rPr>
          <w:sz w:val="24"/>
          <w:szCs w:val="24"/>
        </w:rPr>
        <w:t xml:space="preserve">this is a job for </w:t>
      </w:r>
      <w:r w:rsidR="00FD1E9B">
        <w:rPr>
          <w:sz w:val="24"/>
          <w:szCs w:val="24"/>
        </w:rPr>
        <w:t>other parts of the</w:t>
      </w:r>
      <w:r w:rsidR="002B72C1">
        <w:rPr>
          <w:sz w:val="24"/>
          <w:szCs w:val="24"/>
        </w:rPr>
        <w:t xml:space="preserve"> system like </w:t>
      </w:r>
      <w:r w:rsidR="00FD1E9B">
        <w:rPr>
          <w:sz w:val="24"/>
          <w:szCs w:val="24"/>
        </w:rPr>
        <w:t>Police</w:t>
      </w:r>
      <w:r w:rsidR="002B72C1">
        <w:rPr>
          <w:sz w:val="24"/>
          <w:szCs w:val="24"/>
        </w:rPr>
        <w:t xml:space="preserve"> Scotland</w:t>
      </w:r>
      <w:r w:rsidR="00FD1E9B">
        <w:rPr>
          <w:sz w:val="24"/>
          <w:szCs w:val="24"/>
        </w:rPr>
        <w:t xml:space="preserve"> and wider societal services such as, Education (in its broadest sense), Social Work Services that support families experiencing difficulties, Youth Work and wider community support</w:t>
      </w:r>
      <w:r w:rsidR="00BD4E73">
        <w:rPr>
          <w:sz w:val="24"/>
          <w:szCs w:val="24"/>
        </w:rPr>
        <w:t xml:space="preserve"> etc.</w:t>
      </w:r>
      <w:r w:rsidR="00AA75CC">
        <w:rPr>
          <w:sz w:val="24"/>
          <w:szCs w:val="24"/>
        </w:rPr>
        <w:t xml:space="preserve">  O</w:t>
      </w:r>
      <w:r>
        <w:rPr>
          <w:sz w:val="24"/>
          <w:szCs w:val="24"/>
        </w:rPr>
        <w:t>ur focus is on</w:t>
      </w:r>
      <w:r w:rsidR="00850D65">
        <w:rPr>
          <w:sz w:val="24"/>
          <w:szCs w:val="24"/>
        </w:rPr>
        <w:t xml:space="preserve"> reducing</w:t>
      </w:r>
      <w:r>
        <w:rPr>
          <w:sz w:val="24"/>
          <w:szCs w:val="24"/>
        </w:rPr>
        <w:t xml:space="preserve"> </w:t>
      </w:r>
      <w:r w:rsidRPr="00FA6915">
        <w:rPr>
          <w:b/>
          <w:i/>
          <w:sz w:val="24"/>
          <w:szCs w:val="24"/>
        </w:rPr>
        <w:t>re</w:t>
      </w:r>
      <w:r>
        <w:rPr>
          <w:i/>
          <w:sz w:val="24"/>
          <w:szCs w:val="24"/>
        </w:rPr>
        <w:t>-</w:t>
      </w:r>
      <w:r>
        <w:rPr>
          <w:sz w:val="24"/>
          <w:szCs w:val="24"/>
        </w:rPr>
        <w:t>offending</w:t>
      </w:r>
      <w:r w:rsidR="00FD1E9B">
        <w:rPr>
          <w:sz w:val="24"/>
          <w:szCs w:val="24"/>
        </w:rPr>
        <w:t xml:space="preserve"> – from the point where a person comes formally into contact with the justice system</w:t>
      </w:r>
      <w:r w:rsidR="00BD4E73">
        <w:rPr>
          <w:sz w:val="24"/>
          <w:szCs w:val="24"/>
        </w:rPr>
        <w:t xml:space="preserve"> (is arrested</w:t>
      </w:r>
      <w:r w:rsidR="00F4052F">
        <w:rPr>
          <w:sz w:val="24"/>
          <w:szCs w:val="24"/>
        </w:rPr>
        <w:t xml:space="preserve"> or reported to the Police on a wellbeing concern or reported to the </w:t>
      </w:r>
      <w:hyperlink r:id="rId24" w:history="1">
        <w:r w:rsidR="00F4052F" w:rsidRPr="00F4052F">
          <w:rPr>
            <w:rStyle w:val="Hyperlink"/>
            <w:sz w:val="24"/>
            <w:szCs w:val="24"/>
          </w:rPr>
          <w:t>Scottish Children’s Reporter Administration</w:t>
        </w:r>
      </w:hyperlink>
      <w:r w:rsidR="00F4052F">
        <w:rPr>
          <w:sz w:val="24"/>
          <w:szCs w:val="24"/>
        </w:rPr>
        <w:t xml:space="preserve"> (SCRA))</w:t>
      </w:r>
      <w:r>
        <w:rPr>
          <w:sz w:val="24"/>
          <w:szCs w:val="24"/>
        </w:rPr>
        <w:t xml:space="preserve">.  </w:t>
      </w:r>
    </w:p>
    <w:p w:rsidR="00F4052F" w:rsidRDefault="00BF3220" w:rsidP="00BD4E73">
      <w:pPr>
        <w:pStyle w:val="Default"/>
        <w:rPr>
          <w:rFonts w:asciiTheme="minorHAnsi" w:hAnsiTheme="minorHAnsi"/>
        </w:rPr>
      </w:pPr>
      <w:r w:rsidRPr="00CD4096">
        <w:rPr>
          <w:rFonts w:asciiTheme="minorHAnsi" w:hAnsiTheme="minorHAnsi"/>
          <w:b/>
        </w:rPr>
        <w:t xml:space="preserve">In Glasgow, only </w:t>
      </w:r>
      <w:r w:rsidR="00FD1E9B" w:rsidRPr="00CD4096">
        <w:rPr>
          <w:rFonts w:asciiTheme="minorHAnsi" w:hAnsiTheme="minorHAnsi"/>
          <w:b/>
        </w:rPr>
        <w:t xml:space="preserve">around </w:t>
      </w:r>
      <w:r w:rsidRPr="00CD4096">
        <w:rPr>
          <w:rFonts w:asciiTheme="minorHAnsi" w:hAnsiTheme="minorHAnsi"/>
          <w:b/>
        </w:rPr>
        <w:t>30% of court convictions are for individuals with no previous convictions</w:t>
      </w:r>
      <w:r w:rsidRPr="00FD1E9B">
        <w:rPr>
          <w:rFonts w:asciiTheme="minorHAnsi" w:hAnsiTheme="minorHAnsi"/>
        </w:rPr>
        <w:t xml:space="preserve">. A focus on reoffending ensures that, as people come into contact with the justice system through their own offending, the services within the system are joined up and more effective at reducing the likelihood that they will offend again. </w:t>
      </w:r>
    </w:p>
    <w:p w:rsidR="00F4052F" w:rsidRDefault="00F4052F" w:rsidP="00BD4E73">
      <w:pPr>
        <w:pStyle w:val="Default"/>
        <w:rPr>
          <w:rFonts w:asciiTheme="minorHAnsi" w:hAnsiTheme="minorHAnsi"/>
        </w:rPr>
      </w:pPr>
    </w:p>
    <w:p w:rsidR="00CD4096" w:rsidRDefault="00BF3220" w:rsidP="00BD4E73">
      <w:pPr>
        <w:pStyle w:val="Default"/>
        <w:rPr>
          <w:rFonts w:asciiTheme="minorHAnsi" w:hAnsiTheme="minorHAnsi"/>
        </w:rPr>
      </w:pPr>
      <w:r w:rsidRPr="00F4052F">
        <w:rPr>
          <w:rFonts w:asciiTheme="minorHAnsi" w:hAnsiTheme="minorHAnsi"/>
          <w:b/>
        </w:rPr>
        <w:t>By focusing on those already in the justice system</w:t>
      </w:r>
      <w:r w:rsidRPr="00FD1E9B">
        <w:rPr>
          <w:rFonts w:asciiTheme="minorHAnsi" w:hAnsiTheme="minorHAnsi"/>
        </w:rPr>
        <w:t xml:space="preserve"> from the point of arrest, through prosecution, sentencing and beyond, there is scope to work with all partners to </w:t>
      </w:r>
      <w:r w:rsidRPr="00CD4096">
        <w:rPr>
          <w:rFonts w:asciiTheme="minorHAnsi" w:hAnsiTheme="minorHAnsi"/>
          <w:b/>
        </w:rPr>
        <w:t>address the underlying causes of an individuals’ offending behaviour</w:t>
      </w:r>
      <w:r w:rsidRPr="00FD1E9B">
        <w:rPr>
          <w:rFonts w:asciiTheme="minorHAnsi" w:hAnsiTheme="minorHAnsi"/>
        </w:rPr>
        <w:t xml:space="preserve">, to reduce second and subsequent offences. Evidence from </w:t>
      </w:r>
      <w:hyperlink r:id="rId25" w:history="1">
        <w:r w:rsidRPr="00FD1E9B">
          <w:rPr>
            <w:rStyle w:val="Hyperlink"/>
            <w:rFonts w:asciiTheme="minorHAnsi" w:hAnsiTheme="minorHAnsi"/>
          </w:rPr>
          <w:t>What Works to Reduce Reoffending (2015)</w:t>
        </w:r>
      </w:hyperlink>
      <w:r w:rsidRPr="00FD1E9B">
        <w:rPr>
          <w:rFonts w:asciiTheme="minorHAnsi" w:hAnsiTheme="minorHAnsi"/>
        </w:rPr>
        <w:t xml:space="preserve"> tells us that this approach is more effective in reducing crime, and the harm that it causes, to improve community safety overall. </w:t>
      </w:r>
    </w:p>
    <w:p w:rsidR="00BD4E73" w:rsidRPr="00BD4E73" w:rsidRDefault="00BD4E73" w:rsidP="00BD4E73">
      <w:pPr>
        <w:pStyle w:val="Default"/>
        <w:rPr>
          <w:rFonts w:asciiTheme="minorHAnsi" w:hAnsiTheme="minorHAnsi"/>
        </w:rPr>
      </w:pPr>
    </w:p>
    <w:p w:rsidR="00CD4096" w:rsidRDefault="00CD4096" w:rsidP="00AA75CC">
      <w:pPr>
        <w:spacing w:after="0"/>
        <w:rPr>
          <w:b/>
          <w:i/>
          <w:iCs/>
          <w:color w:val="538135" w:themeColor="accent6" w:themeShade="BF"/>
          <w:sz w:val="24"/>
          <w:szCs w:val="24"/>
        </w:rPr>
      </w:pPr>
      <w:r w:rsidRPr="00162428">
        <w:rPr>
          <w:b/>
          <w:i/>
          <w:iCs/>
          <w:color w:val="538135" w:themeColor="accent6" w:themeShade="BF"/>
          <w:sz w:val="24"/>
          <w:szCs w:val="24"/>
        </w:rPr>
        <w:t xml:space="preserve">Why </w:t>
      </w:r>
      <w:r>
        <w:rPr>
          <w:b/>
          <w:i/>
          <w:iCs/>
          <w:color w:val="538135" w:themeColor="accent6" w:themeShade="BF"/>
          <w:sz w:val="24"/>
          <w:szCs w:val="24"/>
        </w:rPr>
        <w:t xml:space="preserve">We Focus On </w:t>
      </w:r>
      <w:r w:rsidRPr="00162428">
        <w:rPr>
          <w:b/>
          <w:i/>
          <w:iCs/>
          <w:color w:val="538135" w:themeColor="accent6" w:themeShade="BF"/>
          <w:sz w:val="24"/>
          <w:szCs w:val="24"/>
        </w:rPr>
        <w:t>Re-</w:t>
      </w:r>
      <w:r>
        <w:rPr>
          <w:b/>
          <w:i/>
          <w:iCs/>
          <w:color w:val="538135" w:themeColor="accent6" w:themeShade="BF"/>
          <w:sz w:val="24"/>
          <w:szCs w:val="24"/>
        </w:rPr>
        <w:t>Offending – The people</w:t>
      </w:r>
    </w:p>
    <w:p w:rsidR="005848CC" w:rsidRDefault="00CD4096" w:rsidP="00CD4096">
      <w:pPr>
        <w:rPr>
          <w:rFonts w:cs="Arial"/>
          <w:sz w:val="24"/>
          <w:szCs w:val="24"/>
        </w:rPr>
      </w:pPr>
      <w:r w:rsidRPr="005848CC">
        <w:rPr>
          <w:rFonts w:cs="Arial"/>
          <w:b/>
          <w:sz w:val="24"/>
          <w:szCs w:val="24"/>
        </w:rPr>
        <w:t>Broadly speaking the people from our communities who come into contact with the Criminal Justice system come from the most deprived areas of our city</w:t>
      </w:r>
      <w:r w:rsidRPr="00CD4096">
        <w:rPr>
          <w:rFonts w:cs="Arial"/>
          <w:sz w:val="24"/>
          <w:szCs w:val="24"/>
        </w:rPr>
        <w:t>, they are much more likely to have grown up experiencing many</w:t>
      </w:r>
      <w:r w:rsidR="00AA75CC">
        <w:rPr>
          <w:rFonts w:cs="Arial"/>
          <w:sz w:val="24"/>
          <w:szCs w:val="24"/>
        </w:rPr>
        <w:t xml:space="preserve">, </w:t>
      </w:r>
      <w:r w:rsidRPr="00CD4096">
        <w:rPr>
          <w:rFonts w:cs="Arial"/>
          <w:sz w:val="24"/>
          <w:szCs w:val="24"/>
        </w:rPr>
        <w:t xml:space="preserve"> or indeed most</w:t>
      </w:r>
      <w:r w:rsidR="00AA75CC">
        <w:rPr>
          <w:rFonts w:cs="Arial"/>
          <w:sz w:val="24"/>
          <w:szCs w:val="24"/>
        </w:rPr>
        <w:t xml:space="preserve">, </w:t>
      </w:r>
      <w:r w:rsidRPr="00CD4096">
        <w:rPr>
          <w:rFonts w:cs="Arial"/>
          <w:sz w:val="24"/>
          <w:szCs w:val="24"/>
        </w:rPr>
        <w:t xml:space="preserve"> of the markers used to calculate </w:t>
      </w:r>
      <w:r>
        <w:rPr>
          <w:rFonts w:cs="Arial"/>
          <w:sz w:val="24"/>
          <w:szCs w:val="24"/>
        </w:rPr>
        <w:t xml:space="preserve">the </w:t>
      </w:r>
      <w:hyperlink r:id="rId26" w:anchor="/simd2020_5pc/BTTTTTT/12/-4.2419/55.8958/" w:history="1">
        <w:r w:rsidRPr="00CD4096">
          <w:rPr>
            <w:rStyle w:val="Hyperlink"/>
            <w:rFonts w:cs="Arial"/>
            <w:sz w:val="24"/>
            <w:szCs w:val="24"/>
          </w:rPr>
          <w:t>Scottish Index of Multiple Deprivation (SIMD)</w:t>
        </w:r>
      </w:hyperlink>
      <w:r>
        <w:rPr>
          <w:rFonts w:cs="Arial"/>
          <w:sz w:val="24"/>
          <w:szCs w:val="24"/>
        </w:rPr>
        <w:t xml:space="preserve"> -</w:t>
      </w:r>
      <w:r w:rsidRPr="00CD4096">
        <w:rPr>
          <w:rFonts w:cs="Arial"/>
          <w:sz w:val="24"/>
          <w:szCs w:val="24"/>
        </w:rPr>
        <w:t xml:space="preserve"> access to health, housing, food, education, employment and income opportunities.</w:t>
      </w:r>
      <w:r w:rsidR="00F4052F">
        <w:rPr>
          <w:rFonts w:cs="Arial"/>
          <w:sz w:val="24"/>
          <w:szCs w:val="24"/>
        </w:rPr>
        <w:t xml:space="preserve"> </w:t>
      </w:r>
      <w:r w:rsidR="00F4052F" w:rsidRPr="00CD4096">
        <w:rPr>
          <w:rFonts w:cs="Arial"/>
          <w:sz w:val="24"/>
          <w:szCs w:val="24"/>
        </w:rPr>
        <w:t>There is a strong, evidenced, link between deprivation and a life involved in offending behaviour</w:t>
      </w:r>
      <w:r w:rsidR="00F4052F">
        <w:rPr>
          <w:rFonts w:cs="Arial"/>
          <w:sz w:val="24"/>
          <w:szCs w:val="24"/>
        </w:rPr>
        <w:t>.</w:t>
      </w:r>
      <w:r w:rsidRPr="00CD4096">
        <w:rPr>
          <w:rFonts w:cs="Arial"/>
          <w:sz w:val="24"/>
          <w:szCs w:val="24"/>
        </w:rPr>
        <w:t xml:space="preserve"> </w:t>
      </w:r>
      <w:r>
        <w:rPr>
          <w:rFonts w:cs="Arial"/>
          <w:sz w:val="24"/>
          <w:szCs w:val="24"/>
        </w:rPr>
        <w:t xml:space="preserve"> </w:t>
      </w:r>
    </w:p>
    <w:p w:rsidR="00BD4E73" w:rsidRDefault="005848CC" w:rsidP="00CD4096">
      <w:pPr>
        <w:rPr>
          <w:rFonts w:cs="Arial"/>
          <w:sz w:val="24"/>
          <w:szCs w:val="24"/>
        </w:rPr>
      </w:pPr>
      <w:r>
        <w:rPr>
          <w:rFonts w:cs="Arial"/>
          <w:b/>
          <w:sz w:val="24"/>
          <w:szCs w:val="24"/>
        </w:rPr>
        <w:t xml:space="preserve">We are not trying to make excuses here, just outlining the facts, people who come into contact with the justice system, </w:t>
      </w:r>
      <w:r w:rsidR="00CD4096" w:rsidRPr="005848CC">
        <w:rPr>
          <w:rFonts w:cs="Arial"/>
          <w:b/>
          <w:sz w:val="24"/>
          <w:szCs w:val="24"/>
        </w:rPr>
        <w:t xml:space="preserve">will </w:t>
      </w:r>
      <w:r>
        <w:rPr>
          <w:rFonts w:cs="Arial"/>
          <w:b/>
          <w:sz w:val="24"/>
          <w:szCs w:val="24"/>
        </w:rPr>
        <w:t xml:space="preserve">more </w:t>
      </w:r>
      <w:r w:rsidR="00CD4096" w:rsidRPr="005848CC">
        <w:rPr>
          <w:rFonts w:cs="Arial"/>
          <w:b/>
          <w:sz w:val="24"/>
          <w:szCs w:val="24"/>
        </w:rPr>
        <w:t>often</w:t>
      </w:r>
      <w:r>
        <w:rPr>
          <w:rFonts w:cs="Arial"/>
          <w:b/>
          <w:sz w:val="24"/>
          <w:szCs w:val="24"/>
        </w:rPr>
        <w:t xml:space="preserve"> than not, </w:t>
      </w:r>
      <w:r w:rsidR="00CD4096" w:rsidRPr="005848CC">
        <w:rPr>
          <w:rFonts w:cs="Arial"/>
          <w:b/>
          <w:sz w:val="24"/>
          <w:szCs w:val="24"/>
        </w:rPr>
        <w:t>have grown up in difficult family situations</w:t>
      </w:r>
      <w:r>
        <w:rPr>
          <w:rFonts w:cs="Arial"/>
          <w:b/>
          <w:sz w:val="24"/>
          <w:szCs w:val="24"/>
        </w:rPr>
        <w:t xml:space="preserve">, </w:t>
      </w:r>
      <w:r w:rsidR="00CD4096">
        <w:rPr>
          <w:rFonts w:cs="Arial"/>
          <w:sz w:val="24"/>
          <w:szCs w:val="24"/>
        </w:rPr>
        <w:t>where</w:t>
      </w:r>
      <w:r>
        <w:rPr>
          <w:rFonts w:cs="Arial"/>
          <w:sz w:val="24"/>
          <w:szCs w:val="24"/>
        </w:rPr>
        <w:t xml:space="preserve"> one or more factors such as</w:t>
      </w:r>
      <w:r w:rsidR="00AA75CC">
        <w:rPr>
          <w:rFonts w:cs="Arial"/>
          <w:sz w:val="24"/>
          <w:szCs w:val="24"/>
        </w:rPr>
        <w:t xml:space="preserve"> deprivation, </w:t>
      </w:r>
      <w:r w:rsidR="00CD4096">
        <w:rPr>
          <w:rFonts w:cs="Arial"/>
          <w:sz w:val="24"/>
          <w:szCs w:val="24"/>
        </w:rPr>
        <w:t xml:space="preserve">domestic abuse, </w:t>
      </w:r>
      <w:r>
        <w:rPr>
          <w:rFonts w:cs="Arial"/>
          <w:sz w:val="24"/>
          <w:szCs w:val="24"/>
        </w:rPr>
        <w:t>poor parenting, neglect, mental health issues, parental imprisonment, alcohol and/or drug misuse</w:t>
      </w:r>
      <w:r w:rsidR="00AA75CC">
        <w:rPr>
          <w:rFonts w:cs="Arial"/>
          <w:sz w:val="24"/>
          <w:szCs w:val="24"/>
        </w:rPr>
        <w:t xml:space="preserve"> and much more</w:t>
      </w:r>
      <w:r>
        <w:rPr>
          <w:rFonts w:cs="Arial"/>
          <w:sz w:val="24"/>
          <w:szCs w:val="24"/>
        </w:rPr>
        <w:t xml:space="preserve"> have been a feature of their young lives – many will have been in the Care System.  </w:t>
      </w:r>
      <w:r w:rsidR="00CD4096" w:rsidRPr="00CD4096">
        <w:rPr>
          <w:rFonts w:cs="Arial"/>
          <w:sz w:val="24"/>
          <w:szCs w:val="24"/>
        </w:rPr>
        <w:t xml:space="preserve"> </w:t>
      </w:r>
    </w:p>
    <w:p w:rsidR="00BD4E73" w:rsidRPr="00BD4E73" w:rsidRDefault="005848CC" w:rsidP="00CD4096">
      <w:pPr>
        <w:rPr>
          <w:rFonts w:cs="Arial"/>
          <w:sz w:val="24"/>
          <w:szCs w:val="24"/>
        </w:rPr>
      </w:pPr>
      <w:r w:rsidRPr="00BD4E73">
        <w:rPr>
          <w:rFonts w:cs="Arial"/>
          <w:b/>
          <w:sz w:val="24"/>
          <w:szCs w:val="24"/>
        </w:rPr>
        <w:t xml:space="preserve">These </w:t>
      </w:r>
      <w:hyperlink r:id="rId27" w:history="1">
        <w:r w:rsidRPr="00BD4E73">
          <w:rPr>
            <w:rStyle w:val="Hyperlink"/>
            <w:rFonts w:cs="Arial"/>
            <w:b/>
            <w:sz w:val="24"/>
            <w:szCs w:val="24"/>
          </w:rPr>
          <w:t>Adverse Childhood Experiences (ACEs)</w:t>
        </w:r>
      </w:hyperlink>
      <w:r w:rsidRPr="00BD4E73">
        <w:rPr>
          <w:rFonts w:cs="Arial"/>
          <w:b/>
          <w:sz w:val="24"/>
          <w:szCs w:val="24"/>
        </w:rPr>
        <w:t xml:space="preserve"> leave long lasting</w:t>
      </w:r>
      <w:r w:rsidR="00BD4E73" w:rsidRPr="00BD4E73">
        <w:rPr>
          <w:rFonts w:cs="Arial"/>
          <w:b/>
          <w:sz w:val="24"/>
          <w:szCs w:val="24"/>
        </w:rPr>
        <w:t xml:space="preserve"> detrimental</w:t>
      </w:r>
      <w:r w:rsidRPr="00BD4E73">
        <w:rPr>
          <w:rFonts w:cs="Arial"/>
          <w:b/>
          <w:sz w:val="24"/>
          <w:szCs w:val="24"/>
        </w:rPr>
        <w:t xml:space="preserve"> effects</w:t>
      </w:r>
      <w:r w:rsidR="00BD4E73">
        <w:rPr>
          <w:rFonts w:cs="Arial"/>
          <w:sz w:val="24"/>
          <w:szCs w:val="24"/>
        </w:rPr>
        <w:t>, they are known to create harmful levels of stress which impact healthy brain development resulting in long-term effects on learning, behaviour and health throughout their lives</w:t>
      </w:r>
      <w:r>
        <w:rPr>
          <w:rFonts w:cs="Arial"/>
          <w:sz w:val="24"/>
          <w:szCs w:val="24"/>
        </w:rPr>
        <w:t xml:space="preserve">. </w:t>
      </w:r>
      <w:r w:rsidR="00BD4E73">
        <w:rPr>
          <w:rFonts w:cs="Arial"/>
          <w:sz w:val="24"/>
          <w:szCs w:val="24"/>
        </w:rPr>
        <w:t>The evidence suggests that people who have experienced 4 or more ACEs are amongst other things:</w:t>
      </w:r>
      <w:r>
        <w:rPr>
          <w:rFonts w:cs="Arial"/>
          <w:sz w:val="24"/>
          <w:szCs w:val="24"/>
        </w:rPr>
        <w:t xml:space="preserve"> </w:t>
      </w:r>
    </w:p>
    <w:p w:rsidR="00BD4E73" w:rsidRDefault="00BD4E73" w:rsidP="00AA75CC">
      <w:pPr>
        <w:pStyle w:val="ListParagraph"/>
        <w:numPr>
          <w:ilvl w:val="0"/>
          <w:numId w:val="4"/>
        </w:numPr>
        <w:spacing w:after="210" w:line="315" w:lineRule="atLeast"/>
        <w:ind w:left="426"/>
        <w:textAlignment w:val="top"/>
        <w:rPr>
          <w:rFonts w:eastAsia="Times New Roman" w:cs="Arial"/>
          <w:sz w:val="24"/>
          <w:szCs w:val="24"/>
          <w:lang w:val="en" w:eastAsia="en-GB"/>
        </w:rPr>
      </w:pPr>
      <w:r w:rsidRPr="00BD4E73">
        <w:rPr>
          <w:rFonts w:eastAsia="Times New Roman" w:cs="Arial"/>
          <w:sz w:val="24"/>
          <w:szCs w:val="24"/>
          <w:lang w:val="en" w:eastAsia="en-GB"/>
        </w:rPr>
        <w:t>4x more likely to be a high-risk drinker</w:t>
      </w:r>
      <w:r w:rsidR="00AA75CC">
        <w:rPr>
          <w:rFonts w:eastAsia="Times New Roman" w:cs="Arial"/>
          <w:sz w:val="24"/>
          <w:szCs w:val="24"/>
          <w:lang w:val="en" w:eastAsia="en-GB"/>
        </w:rPr>
        <w:t xml:space="preserve"> (making them more likely to commit offences)</w:t>
      </w:r>
    </w:p>
    <w:p w:rsidR="00BD4E73" w:rsidRDefault="00BD4E73" w:rsidP="00AA75CC">
      <w:pPr>
        <w:pStyle w:val="ListParagraph"/>
        <w:numPr>
          <w:ilvl w:val="0"/>
          <w:numId w:val="4"/>
        </w:numPr>
        <w:spacing w:after="210" w:line="315" w:lineRule="atLeast"/>
        <w:ind w:left="426"/>
        <w:textAlignment w:val="top"/>
        <w:rPr>
          <w:rFonts w:eastAsia="Times New Roman" w:cs="Arial"/>
          <w:sz w:val="24"/>
          <w:szCs w:val="24"/>
          <w:lang w:val="en" w:eastAsia="en-GB"/>
        </w:rPr>
      </w:pPr>
      <w:r w:rsidRPr="00BD4E73">
        <w:rPr>
          <w:rFonts w:eastAsia="Times New Roman" w:cs="Arial"/>
          <w:sz w:val="24"/>
          <w:szCs w:val="24"/>
          <w:lang w:val="en" w:eastAsia="en-GB"/>
        </w:rPr>
        <w:t>16x more likely to have used crack cocaine or heroin</w:t>
      </w:r>
      <w:r w:rsidR="00AA75CC">
        <w:rPr>
          <w:rFonts w:eastAsia="Times New Roman" w:cs="Arial"/>
          <w:sz w:val="24"/>
          <w:szCs w:val="24"/>
          <w:lang w:val="en" w:eastAsia="en-GB"/>
        </w:rPr>
        <w:t xml:space="preserve"> (making them more likely to commit offences)</w:t>
      </w:r>
    </w:p>
    <w:p w:rsidR="00BD4E73" w:rsidRDefault="00BD4E73" w:rsidP="00AA75CC">
      <w:pPr>
        <w:pStyle w:val="ListParagraph"/>
        <w:numPr>
          <w:ilvl w:val="0"/>
          <w:numId w:val="4"/>
        </w:numPr>
        <w:spacing w:after="210" w:line="315" w:lineRule="atLeast"/>
        <w:ind w:left="426"/>
        <w:textAlignment w:val="top"/>
        <w:rPr>
          <w:rFonts w:eastAsia="Times New Roman" w:cs="Arial"/>
          <w:sz w:val="24"/>
          <w:szCs w:val="24"/>
          <w:lang w:val="en" w:eastAsia="en-GB"/>
        </w:rPr>
      </w:pPr>
      <w:r w:rsidRPr="00BD4E73">
        <w:rPr>
          <w:rFonts w:eastAsia="Times New Roman" w:cs="Arial"/>
          <w:sz w:val="24"/>
          <w:szCs w:val="24"/>
          <w:lang w:val="en" w:eastAsia="en-GB"/>
        </w:rPr>
        <w:t>6x increased risk of never or rarely feeling optimistic</w:t>
      </w:r>
    </w:p>
    <w:p w:rsidR="00BD4E73" w:rsidRPr="00AA75CC" w:rsidRDefault="00BD4E73" w:rsidP="00AA75CC">
      <w:pPr>
        <w:pStyle w:val="ListParagraph"/>
        <w:numPr>
          <w:ilvl w:val="0"/>
          <w:numId w:val="4"/>
        </w:numPr>
        <w:spacing w:after="210" w:line="315" w:lineRule="atLeast"/>
        <w:ind w:left="426"/>
        <w:textAlignment w:val="top"/>
        <w:rPr>
          <w:rFonts w:eastAsia="Times New Roman" w:cs="Arial"/>
          <w:b/>
          <w:color w:val="538135" w:themeColor="accent6" w:themeShade="BF"/>
          <w:sz w:val="24"/>
          <w:szCs w:val="24"/>
          <w:lang w:val="en" w:eastAsia="en-GB"/>
        </w:rPr>
      </w:pPr>
      <w:r w:rsidRPr="00AA75CC">
        <w:rPr>
          <w:rFonts w:eastAsia="Times New Roman" w:cs="Arial"/>
          <w:b/>
          <w:color w:val="538135" w:themeColor="accent6" w:themeShade="BF"/>
          <w:sz w:val="24"/>
          <w:szCs w:val="24"/>
          <w:lang w:val="en" w:eastAsia="en-GB"/>
        </w:rPr>
        <w:t>15x more likely to have committed violence</w:t>
      </w:r>
    </w:p>
    <w:p w:rsidR="00BD4E73" w:rsidRPr="00AA75CC" w:rsidRDefault="00BD4E73" w:rsidP="00AA75CC">
      <w:pPr>
        <w:pStyle w:val="ListParagraph"/>
        <w:numPr>
          <w:ilvl w:val="0"/>
          <w:numId w:val="4"/>
        </w:numPr>
        <w:spacing w:after="210" w:line="315" w:lineRule="atLeast"/>
        <w:ind w:left="426"/>
        <w:textAlignment w:val="top"/>
        <w:rPr>
          <w:rFonts w:eastAsia="Times New Roman" w:cs="Arial"/>
          <w:b/>
          <w:color w:val="538135" w:themeColor="accent6" w:themeShade="BF"/>
          <w:sz w:val="24"/>
          <w:szCs w:val="24"/>
          <w:lang w:val="en" w:eastAsia="en-GB"/>
        </w:rPr>
      </w:pPr>
      <w:r w:rsidRPr="00AA75CC">
        <w:rPr>
          <w:rFonts w:eastAsia="Times New Roman" w:cs="Arial"/>
          <w:b/>
          <w:color w:val="538135" w:themeColor="accent6" w:themeShade="BF"/>
          <w:sz w:val="24"/>
          <w:szCs w:val="24"/>
          <w:lang w:val="en" w:eastAsia="en-GB"/>
        </w:rPr>
        <w:t>14x more likely to have been victim of violence in the last 12 months</w:t>
      </w:r>
    </w:p>
    <w:p w:rsidR="00BD4E73" w:rsidRPr="00AA75CC" w:rsidRDefault="00BD4E73" w:rsidP="00AA75CC">
      <w:pPr>
        <w:pStyle w:val="ListParagraph"/>
        <w:numPr>
          <w:ilvl w:val="0"/>
          <w:numId w:val="4"/>
        </w:numPr>
        <w:spacing w:after="210" w:line="315" w:lineRule="atLeast"/>
        <w:ind w:left="426"/>
        <w:textAlignment w:val="top"/>
        <w:rPr>
          <w:rFonts w:eastAsia="Times New Roman" w:cs="Arial"/>
          <w:b/>
          <w:color w:val="538135" w:themeColor="accent6" w:themeShade="BF"/>
          <w:sz w:val="24"/>
          <w:szCs w:val="24"/>
          <w:lang w:val="en" w:eastAsia="en-GB"/>
        </w:rPr>
      </w:pPr>
      <w:r w:rsidRPr="00AA75CC">
        <w:rPr>
          <w:rFonts w:eastAsia="Times New Roman" w:cs="Arial"/>
          <w:b/>
          <w:color w:val="538135" w:themeColor="accent6" w:themeShade="BF"/>
          <w:sz w:val="24"/>
          <w:szCs w:val="24"/>
          <w:lang w:val="en" w:eastAsia="en-GB"/>
        </w:rPr>
        <w:t>20x more likely to have been in prison at any point in their life</w:t>
      </w:r>
    </w:p>
    <w:p w:rsidR="00BD4E73" w:rsidRDefault="00F4052F" w:rsidP="00CD4096">
      <w:pPr>
        <w:rPr>
          <w:rFonts w:cs="Arial"/>
          <w:sz w:val="24"/>
          <w:szCs w:val="24"/>
        </w:rPr>
      </w:pPr>
      <w:r w:rsidRPr="00F4052F">
        <w:rPr>
          <w:rFonts w:cs="Arial"/>
          <w:b/>
          <w:sz w:val="24"/>
          <w:szCs w:val="24"/>
        </w:rPr>
        <w:t>As previously noted, it is important that other parts of the system tackle these issues to prevent the flow of people coming into the justice system</w:t>
      </w:r>
      <w:r>
        <w:rPr>
          <w:rFonts w:cs="Arial"/>
          <w:sz w:val="24"/>
          <w:szCs w:val="24"/>
        </w:rPr>
        <w:t>.  In Glasgow we are making good progress in tackling some of these issues, the latest SIMD figures pu</w:t>
      </w:r>
      <w:r w:rsidR="00AA75CC">
        <w:rPr>
          <w:rFonts w:cs="Arial"/>
          <w:sz w:val="24"/>
          <w:szCs w:val="24"/>
        </w:rPr>
        <w:t xml:space="preserve">blished in January 2020 showed fewer areas of Glasgow in the 5% and 20% most deprived areas of Scotland, there has also been a year on year </w:t>
      </w:r>
      <w:r>
        <w:rPr>
          <w:rFonts w:cs="Arial"/>
          <w:sz w:val="24"/>
          <w:szCs w:val="24"/>
        </w:rPr>
        <w:t>downward trend in the numbers of young people coming into the care system, downward trend in recorded crime</w:t>
      </w:r>
      <w:r w:rsidR="00AA75CC">
        <w:rPr>
          <w:rFonts w:cs="Arial"/>
          <w:sz w:val="24"/>
          <w:szCs w:val="24"/>
        </w:rPr>
        <w:t xml:space="preserve"> and re-offending rates - all giving some indication of progress</w:t>
      </w:r>
      <w:r>
        <w:rPr>
          <w:rFonts w:cs="Arial"/>
          <w:sz w:val="24"/>
          <w:szCs w:val="24"/>
        </w:rPr>
        <w:t>.</w:t>
      </w:r>
    </w:p>
    <w:p w:rsidR="003A37C1" w:rsidRDefault="003A37C1" w:rsidP="00AA75CC">
      <w:pPr>
        <w:spacing w:after="0"/>
        <w:rPr>
          <w:b/>
          <w:i/>
          <w:iCs/>
          <w:color w:val="538135" w:themeColor="accent6" w:themeShade="BF"/>
          <w:sz w:val="24"/>
          <w:szCs w:val="24"/>
        </w:rPr>
      </w:pPr>
      <w:r w:rsidRPr="00162428">
        <w:rPr>
          <w:b/>
          <w:i/>
          <w:iCs/>
          <w:color w:val="538135" w:themeColor="accent6" w:themeShade="BF"/>
          <w:sz w:val="24"/>
          <w:szCs w:val="24"/>
        </w:rPr>
        <w:t xml:space="preserve">Why </w:t>
      </w:r>
      <w:r>
        <w:rPr>
          <w:b/>
          <w:i/>
          <w:iCs/>
          <w:color w:val="538135" w:themeColor="accent6" w:themeShade="BF"/>
          <w:sz w:val="24"/>
          <w:szCs w:val="24"/>
        </w:rPr>
        <w:t xml:space="preserve">We Focus On </w:t>
      </w:r>
      <w:r w:rsidR="00A1598A">
        <w:rPr>
          <w:b/>
          <w:i/>
          <w:iCs/>
          <w:color w:val="538135" w:themeColor="accent6" w:themeShade="BF"/>
          <w:sz w:val="24"/>
          <w:szCs w:val="24"/>
        </w:rPr>
        <w:t xml:space="preserve">Alternatives to Prosecution &amp; </w:t>
      </w:r>
      <w:r>
        <w:rPr>
          <w:b/>
          <w:i/>
          <w:iCs/>
          <w:color w:val="538135" w:themeColor="accent6" w:themeShade="BF"/>
          <w:sz w:val="24"/>
          <w:szCs w:val="24"/>
        </w:rPr>
        <w:t xml:space="preserve">Community Disposals over Custodial Sentences </w:t>
      </w:r>
    </w:p>
    <w:p w:rsidR="00EA68CB" w:rsidRDefault="00AA75CC" w:rsidP="003A37C1">
      <w:pPr>
        <w:rPr>
          <w:iCs/>
          <w:sz w:val="24"/>
          <w:szCs w:val="24"/>
        </w:rPr>
      </w:pPr>
      <w:r w:rsidRPr="00252DF9">
        <w:rPr>
          <w:b/>
          <w:iCs/>
          <w:sz w:val="24"/>
          <w:szCs w:val="24"/>
        </w:rPr>
        <w:t>Diversion from Prosecution</w:t>
      </w:r>
      <w:r w:rsidR="008001BF" w:rsidRPr="00252DF9">
        <w:rPr>
          <w:b/>
          <w:iCs/>
          <w:sz w:val="24"/>
          <w:szCs w:val="24"/>
        </w:rPr>
        <w:t xml:space="preserve"> is only one of a package of alternatives to prosecution</w:t>
      </w:r>
      <w:r w:rsidR="007C25F8">
        <w:rPr>
          <w:iCs/>
          <w:sz w:val="24"/>
          <w:szCs w:val="24"/>
        </w:rPr>
        <w:t xml:space="preserve"> available to the </w:t>
      </w:r>
      <w:r w:rsidR="007C25F8" w:rsidRPr="00AA75CC">
        <w:rPr>
          <w:iCs/>
          <w:sz w:val="24"/>
          <w:szCs w:val="24"/>
        </w:rPr>
        <w:t>Crown Office &amp; Procurator Fiscal Service</w:t>
      </w:r>
      <w:r w:rsidR="008001BF">
        <w:rPr>
          <w:iCs/>
          <w:sz w:val="24"/>
          <w:szCs w:val="24"/>
        </w:rPr>
        <w:t xml:space="preserve">.  </w:t>
      </w:r>
      <w:r w:rsidR="00A1598A">
        <w:rPr>
          <w:iCs/>
          <w:sz w:val="24"/>
          <w:szCs w:val="24"/>
        </w:rPr>
        <w:t xml:space="preserve">There are also a number of community disposals (alternatives to custody in prison).   </w:t>
      </w:r>
    </w:p>
    <w:p w:rsidR="00077EA5" w:rsidRDefault="00A1598A" w:rsidP="003A37C1">
      <w:pPr>
        <w:rPr>
          <w:iCs/>
          <w:sz w:val="24"/>
          <w:szCs w:val="24"/>
        </w:rPr>
      </w:pPr>
      <w:r w:rsidRPr="00A1598A">
        <w:rPr>
          <w:b/>
          <w:iCs/>
          <w:sz w:val="24"/>
          <w:szCs w:val="24"/>
        </w:rPr>
        <w:t>Whilst we understand and are sensitive to the fact that victims might feel that these alternatives are not ‘punishment’</w:t>
      </w:r>
      <w:r>
        <w:rPr>
          <w:iCs/>
          <w:sz w:val="24"/>
          <w:szCs w:val="24"/>
        </w:rPr>
        <w:t xml:space="preserve">, they </w:t>
      </w:r>
      <w:r w:rsidRPr="00A1598A">
        <w:rPr>
          <w:iCs/>
          <w:sz w:val="24"/>
          <w:szCs w:val="24"/>
        </w:rPr>
        <w:t>are really important tools in tackling re-offending</w:t>
      </w:r>
      <w:r>
        <w:rPr>
          <w:iCs/>
          <w:sz w:val="24"/>
          <w:szCs w:val="24"/>
        </w:rPr>
        <w:t>.  Going back to earlier discus</w:t>
      </w:r>
      <w:r w:rsidR="00AA75CC">
        <w:rPr>
          <w:iCs/>
          <w:sz w:val="24"/>
          <w:szCs w:val="24"/>
        </w:rPr>
        <w:t xml:space="preserve">sion in this briefing about </w:t>
      </w:r>
      <w:r>
        <w:rPr>
          <w:iCs/>
          <w:sz w:val="24"/>
          <w:szCs w:val="24"/>
        </w:rPr>
        <w:t xml:space="preserve">ACEs and the background from which many of the people who commit offences come from, it makes sense that unless we tackle the underlying drivers or causes that lead them down the crime pathway, we will not be able to reduce or stop further offences from occurring.  </w:t>
      </w:r>
    </w:p>
    <w:p w:rsidR="003A37C1" w:rsidRDefault="00A1598A" w:rsidP="003A37C1">
      <w:pPr>
        <w:rPr>
          <w:iCs/>
          <w:sz w:val="24"/>
          <w:szCs w:val="24"/>
        </w:rPr>
      </w:pPr>
      <w:r w:rsidRPr="00077EA5">
        <w:rPr>
          <w:b/>
          <w:iCs/>
          <w:sz w:val="24"/>
          <w:szCs w:val="24"/>
        </w:rPr>
        <w:t>For the majority (remember only around 30% of court convictions are for first offences)</w:t>
      </w:r>
      <w:r>
        <w:rPr>
          <w:iCs/>
          <w:sz w:val="24"/>
          <w:szCs w:val="24"/>
        </w:rPr>
        <w:t xml:space="preserve"> th</w:t>
      </w:r>
      <w:r w:rsidR="00077EA5">
        <w:rPr>
          <w:iCs/>
          <w:sz w:val="24"/>
          <w:szCs w:val="24"/>
        </w:rPr>
        <w:t>ey simply go around what we refer to as</w:t>
      </w:r>
      <w:r>
        <w:rPr>
          <w:iCs/>
          <w:sz w:val="24"/>
          <w:szCs w:val="24"/>
        </w:rPr>
        <w:t xml:space="preserve"> the revolving door of short-term prison sentences</w:t>
      </w:r>
      <w:r w:rsidR="00AA75CC">
        <w:rPr>
          <w:iCs/>
          <w:sz w:val="24"/>
          <w:szCs w:val="24"/>
        </w:rPr>
        <w:t>, continually leaving a wave of victims in their’ wake</w:t>
      </w:r>
      <w:r>
        <w:rPr>
          <w:iCs/>
          <w:sz w:val="24"/>
          <w:szCs w:val="24"/>
        </w:rPr>
        <w:t>.</w:t>
      </w:r>
    </w:p>
    <w:p w:rsidR="00077EA5" w:rsidRPr="00CD4096" w:rsidRDefault="00077EA5" w:rsidP="00077EA5">
      <w:pPr>
        <w:rPr>
          <w:rFonts w:cs="Arial"/>
          <w:sz w:val="24"/>
          <w:szCs w:val="24"/>
        </w:rPr>
      </w:pPr>
      <w:r w:rsidRPr="00CD4096">
        <w:rPr>
          <w:rFonts w:cs="Arial"/>
          <w:b/>
          <w:sz w:val="24"/>
          <w:szCs w:val="24"/>
        </w:rPr>
        <w:t xml:space="preserve">It is a well evidenced fact that short-term </w:t>
      </w:r>
      <w:r w:rsidR="00B40CD3">
        <w:rPr>
          <w:rFonts w:cs="Arial"/>
          <w:b/>
          <w:sz w:val="24"/>
          <w:szCs w:val="24"/>
        </w:rPr>
        <w:t xml:space="preserve">prison sentence are significantly less </w:t>
      </w:r>
      <w:r w:rsidRPr="00CD4096">
        <w:rPr>
          <w:rFonts w:cs="Arial"/>
          <w:b/>
          <w:sz w:val="24"/>
          <w:szCs w:val="24"/>
        </w:rPr>
        <w:t>effective at tackling the root causes of offending</w:t>
      </w:r>
      <w:r w:rsidR="00B40CD3">
        <w:rPr>
          <w:rFonts w:cs="Arial"/>
          <w:b/>
          <w:sz w:val="24"/>
          <w:szCs w:val="24"/>
        </w:rPr>
        <w:t xml:space="preserve"> when compared to alternatives such as DfP and other community options</w:t>
      </w:r>
      <w:r w:rsidRPr="00CD4096">
        <w:rPr>
          <w:rFonts w:cs="Arial"/>
          <w:sz w:val="24"/>
          <w:szCs w:val="24"/>
        </w:rPr>
        <w:t>.  Our Prison Service does great work and there are many wonderful services, delivered by both Public and 3</w:t>
      </w:r>
      <w:r w:rsidRPr="00CD4096">
        <w:rPr>
          <w:rFonts w:cs="Arial"/>
          <w:sz w:val="24"/>
          <w:szCs w:val="24"/>
          <w:vertAlign w:val="superscript"/>
        </w:rPr>
        <w:t>rd</w:t>
      </w:r>
      <w:r w:rsidRPr="00CD4096">
        <w:rPr>
          <w:rFonts w:cs="Arial"/>
          <w:sz w:val="24"/>
          <w:szCs w:val="24"/>
        </w:rPr>
        <w:t xml:space="preserve"> Sector providers accessible to those serving a custodial sentence.</w:t>
      </w:r>
      <w:r>
        <w:rPr>
          <w:rFonts w:cs="Arial"/>
          <w:sz w:val="24"/>
          <w:szCs w:val="24"/>
        </w:rPr>
        <w:t xml:space="preserve">  </w:t>
      </w:r>
      <w:r w:rsidRPr="00077EA5">
        <w:rPr>
          <w:rFonts w:cs="Arial"/>
          <w:sz w:val="24"/>
          <w:szCs w:val="24"/>
        </w:rPr>
        <w:t xml:space="preserve">Unfortunately for those serving short-term sentences or on remand (untried) most of these services are not available to them. </w:t>
      </w:r>
      <w:r w:rsidRPr="00CD4096">
        <w:rPr>
          <w:rFonts w:cs="Arial"/>
          <w:sz w:val="24"/>
          <w:szCs w:val="24"/>
        </w:rPr>
        <w:t xml:space="preserve"> The short nature of their stay means that they are often unable to complete programmes or have the time needed for services to have an impact prior to release.</w:t>
      </w:r>
    </w:p>
    <w:p w:rsidR="00077EA5" w:rsidRDefault="00077EA5" w:rsidP="00077EA5">
      <w:pPr>
        <w:rPr>
          <w:rFonts w:cs="Arial"/>
          <w:sz w:val="24"/>
          <w:szCs w:val="24"/>
        </w:rPr>
      </w:pPr>
      <w:r>
        <w:rPr>
          <w:rFonts w:cs="Arial"/>
          <w:b/>
          <w:sz w:val="24"/>
          <w:szCs w:val="24"/>
        </w:rPr>
        <w:t xml:space="preserve">DfP and </w:t>
      </w:r>
      <w:r w:rsidRPr="00CD4096">
        <w:rPr>
          <w:rFonts w:cs="Arial"/>
          <w:b/>
          <w:sz w:val="24"/>
          <w:szCs w:val="24"/>
        </w:rPr>
        <w:t xml:space="preserve">Community options such as Community Payback Orders, </w:t>
      </w:r>
      <w:r w:rsidRPr="00CD4096">
        <w:rPr>
          <w:rFonts w:cs="Arial"/>
          <w:sz w:val="24"/>
          <w:szCs w:val="24"/>
        </w:rPr>
        <w:t>allow more opportunities for positive interventions to support a person to access the services they need to confront and deal with the root causes and underlying drivers of their behaviour,  in order to move on from criminality.</w:t>
      </w:r>
      <w:r>
        <w:rPr>
          <w:rFonts w:cs="Arial"/>
          <w:sz w:val="24"/>
          <w:szCs w:val="24"/>
        </w:rPr>
        <w:t xml:space="preserve">  </w:t>
      </w:r>
    </w:p>
    <w:p w:rsidR="00077EA5" w:rsidRDefault="00077EA5" w:rsidP="00077EA5">
      <w:pPr>
        <w:rPr>
          <w:rFonts w:cs="Arial"/>
          <w:sz w:val="24"/>
          <w:szCs w:val="24"/>
        </w:rPr>
      </w:pPr>
      <w:r w:rsidRPr="00077EA5">
        <w:rPr>
          <w:rFonts w:cs="Arial"/>
          <w:b/>
          <w:sz w:val="24"/>
          <w:szCs w:val="24"/>
        </w:rPr>
        <w:t>It is not about rewarding bad behaviour</w:t>
      </w:r>
      <w:r>
        <w:rPr>
          <w:rFonts w:cs="Arial"/>
          <w:sz w:val="24"/>
          <w:szCs w:val="24"/>
        </w:rPr>
        <w:t xml:space="preserve">, it is simply a fact of life that if we don’t give people the opportunities that they have lacked in the past to deal with these issues, </w:t>
      </w:r>
      <w:r w:rsidR="00B40CD3">
        <w:rPr>
          <w:rFonts w:cs="Arial"/>
          <w:sz w:val="24"/>
          <w:szCs w:val="24"/>
        </w:rPr>
        <w:t xml:space="preserve">then </w:t>
      </w:r>
      <w:r>
        <w:rPr>
          <w:rFonts w:cs="Arial"/>
          <w:sz w:val="24"/>
          <w:szCs w:val="24"/>
        </w:rPr>
        <w:t>they will continue to commit offences and leave behind them increasing numbers of victims and destructed communities.</w:t>
      </w:r>
    </w:p>
    <w:p w:rsidR="00CD4096" w:rsidRPr="006F6212" w:rsidRDefault="006F6212" w:rsidP="00CD4096">
      <w:pPr>
        <w:rPr>
          <w:iCs/>
          <w:color w:val="538135" w:themeColor="accent6" w:themeShade="BF"/>
          <w:sz w:val="24"/>
          <w:szCs w:val="24"/>
        </w:rPr>
      </w:pPr>
      <w:r w:rsidRPr="006F6212">
        <w:rPr>
          <w:b/>
          <w:iCs/>
          <w:sz w:val="24"/>
          <w:szCs w:val="24"/>
        </w:rPr>
        <w:t>For more information on the kind of work that is happening across the city</w:t>
      </w:r>
      <w:r w:rsidRPr="006F6212">
        <w:rPr>
          <w:iCs/>
          <w:sz w:val="24"/>
          <w:szCs w:val="24"/>
        </w:rPr>
        <w:t xml:space="preserve"> you can access our Annual Reports, which are in the form of</w:t>
      </w:r>
      <w:r>
        <w:rPr>
          <w:iCs/>
          <w:sz w:val="24"/>
          <w:szCs w:val="24"/>
        </w:rPr>
        <w:t xml:space="preserve"> digital</w:t>
      </w:r>
      <w:r w:rsidRPr="006F6212">
        <w:rPr>
          <w:iCs/>
          <w:sz w:val="24"/>
          <w:szCs w:val="24"/>
        </w:rPr>
        <w:t xml:space="preserve"> newspapers, with lots of </w:t>
      </w:r>
      <w:r>
        <w:rPr>
          <w:iCs/>
          <w:sz w:val="24"/>
          <w:szCs w:val="24"/>
        </w:rPr>
        <w:t xml:space="preserve">interesting </w:t>
      </w:r>
      <w:r w:rsidRPr="006F6212">
        <w:rPr>
          <w:iCs/>
          <w:sz w:val="24"/>
          <w:szCs w:val="24"/>
        </w:rPr>
        <w:t>articles</w:t>
      </w:r>
      <w:r>
        <w:rPr>
          <w:iCs/>
          <w:sz w:val="24"/>
          <w:szCs w:val="24"/>
        </w:rPr>
        <w:t xml:space="preserve"> that you can dip in and out of,  </w:t>
      </w:r>
      <w:r w:rsidRPr="006F6212">
        <w:rPr>
          <w:iCs/>
          <w:sz w:val="24"/>
          <w:szCs w:val="24"/>
        </w:rPr>
        <w:t xml:space="preserve"> </w:t>
      </w:r>
      <w:hyperlink r:id="rId28" w:history="1">
        <w:r w:rsidRPr="006F6212">
          <w:rPr>
            <w:rStyle w:val="Hyperlink"/>
            <w:iCs/>
            <w:sz w:val="24"/>
            <w:szCs w:val="24"/>
          </w:rPr>
          <w:t>from the Community Justice Glasgow Website</w:t>
        </w:r>
      </w:hyperlink>
      <w:r w:rsidRPr="006F6212">
        <w:rPr>
          <w:iCs/>
          <w:color w:val="538135" w:themeColor="accent6" w:themeShade="BF"/>
          <w:sz w:val="24"/>
          <w:szCs w:val="24"/>
        </w:rPr>
        <w:t xml:space="preserve"> </w:t>
      </w:r>
    </w:p>
    <w:p w:rsidR="00115E64" w:rsidRPr="00115E64" w:rsidRDefault="00115E64" w:rsidP="00252DF9">
      <w:pPr>
        <w:rPr>
          <w:b/>
          <w:sz w:val="28"/>
          <w:szCs w:val="28"/>
        </w:rPr>
      </w:pPr>
    </w:p>
    <w:sectPr w:rsidR="00115E64" w:rsidRPr="00115E64" w:rsidSect="00115E6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64" w:rsidRDefault="00115E64" w:rsidP="00115E64">
      <w:pPr>
        <w:spacing w:after="0" w:line="240" w:lineRule="auto"/>
      </w:pPr>
      <w:r>
        <w:separator/>
      </w:r>
    </w:p>
  </w:endnote>
  <w:endnote w:type="continuationSeparator" w:id="0">
    <w:p w:rsidR="00115E64" w:rsidRDefault="00115E64" w:rsidP="0011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Theinhardt-Lt">
    <w:panose1 w:val="00000000000000000000"/>
    <w:charset w:val="00"/>
    <w:family w:val="swiss"/>
    <w:notTrueType/>
    <w:pitch w:val="default"/>
    <w:sig w:usb0="00000003" w:usb1="00000000" w:usb2="00000000" w:usb3="00000000" w:csb0="00000001" w:csb1="00000000"/>
  </w:font>
  <w:font w:name="Theinhardt-M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28" w:rsidRDefault="00B17104" w:rsidP="00B17104">
    <w:pPr>
      <w:pStyle w:val="Footer"/>
      <w:jc w:val="center"/>
    </w:pPr>
    <w:fldSimple w:instr=" DOCPROPERTY bjFooterEvenPageDocProperty \* MERGEFORMAT " w:fldLock="1">
      <w:r w:rsidRPr="00B17104">
        <w:rPr>
          <w:rFonts w:ascii="Arial" w:hAnsi="Arial" w:cs="Arial"/>
          <w:b/>
          <w:color w:val="000000"/>
          <w:sz w:val="24"/>
        </w:rPr>
        <w:t>OFFICIAL</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9C0" w:rsidRDefault="00B17104" w:rsidP="00B17104">
    <w:pPr>
      <w:pStyle w:val="Footer"/>
      <w:jc w:val="center"/>
    </w:pPr>
    <w:fldSimple w:instr=" DOCPROPERTY bjFooterBothDocProperty \* MERGEFORMAT " w:fldLock="1">
      <w:r w:rsidRPr="00B17104">
        <w:rPr>
          <w:rFonts w:ascii="Arial" w:hAnsi="Arial" w:cs="Arial"/>
          <w:b/>
          <w:color w:val="000000"/>
          <w:sz w:val="24"/>
        </w:rPr>
        <w:t>OFFICIAL</w:t>
      </w:r>
    </w:fldSimple>
  </w:p>
  <w:sdt>
    <w:sdtPr>
      <w:id w:val="1767491321"/>
      <w:docPartObj>
        <w:docPartGallery w:val="Page Numbers (Bottom of Page)"/>
        <w:docPartUnique/>
      </w:docPartObj>
    </w:sdtPr>
    <w:sdtEndPr>
      <w:rPr>
        <w:noProof/>
      </w:rPr>
    </w:sdtEndPr>
    <w:sdtContent>
      <w:p w:rsidR="00A959C0" w:rsidRDefault="00A959C0">
        <w:pPr>
          <w:pStyle w:val="Footer"/>
          <w:jc w:val="right"/>
        </w:pPr>
        <w:r>
          <w:fldChar w:fldCharType="begin"/>
        </w:r>
        <w:r>
          <w:instrText xml:space="preserve"> PAGE   \* MERGEFORMAT </w:instrText>
        </w:r>
        <w:r>
          <w:fldChar w:fldCharType="separate"/>
        </w:r>
        <w:r w:rsidR="00B17104">
          <w:rPr>
            <w:noProof/>
          </w:rPr>
          <w:t>1</w:t>
        </w:r>
        <w:r>
          <w:rPr>
            <w:noProof/>
          </w:rPr>
          <w:fldChar w:fldCharType="end"/>
        </w:r>
      </w:p>
    </w:sdtContent>
  </w:sdt>
  <w:p w:rsidR="00162428" w:rsidRDefault="00162428" w:rsidP="00303DF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04" w:rsidRDefault="00B171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64" w:rsidRDefault="00115E64" w:rsidP="00115E64">
      <w:pPr>
        <w:spacing w:after="0" w:line="240" w:lineRule="auto"/>
      </w:pPr>
      <w:r>
        <w:separator/>
      </w:r>
    </w:p>
  </w:footnote>
  <w:footnote w:type="continuationSeparator" w:id="0">
    <w:p w:rsidR="00115E64" w:rsidRDefault="00115E64" w:rsidP="00115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428" w:rsidRDefault="00B17104" w:rsidP="00B17104">
    <w:pPr>
      <w:pStyle w:val="Header"/>
      <w:jc w:val="center"/>
    </w:pPr>
    <w:fldSimple w:instr=" DOCPROPERTY bjHeaderEvenPageDocProperty \* MERGEFORMAT " w:fldLock="1">
      <w:r w:rsidRPr="00B17104">
        <w:rPr>
          <w:rFonts w:ascii="Arial" w:hAnsi="Arial" w:cs="Arial"/>
          <w:b/>
          <w:color w:val="000000"/>
          <w:sz w:val="24"/>
        </w:rPr>
        <w:t>OFFICIAL</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EA5" w:rsidRDefault="00B17104" w:rsidP="00B17104">
    <w:pPr>
      <w:pStyle w:val="Header"/>
      <w:jc w:val="center"/>
    </w:pPr>
    <w:r>
      <w:rPr>
        <w:rFonts w:ascii="Arial" w:hAnsi="Arial" w:cs="Arial"/>
        <w:b/>
        <w:color w:val="000000"/>
        <w:sz w:val="24"/>
      </w:rPr>
      <w:fldChar w:fldCharType="begin" w:fldLock="1"/>
    </w:r>
    <w:r>
      <w:rPr>
        <w:rFonts w:ascii="Arial" w:hAnsi="Arial" w:cs="Arial"/>
        <w:b/>
        <w:color w:val="000000"/>
        <w:sz w:val="24"/>
      </w:rPr>
      <w:instrText xml:space="preserve"> DOCPROPERTY bjHeaderBothDocProperty \* MERGEFORMAT </w:instrText>
    </w:r>
    <w:r>
      <w:rPr>
        <w:rFonts w:ascii="Arial" w:hAnsi="Arial" w:cs="Arial"/>
        <w:b/>
        <w:color w:val="000000"/>
        <w:sz w:val="24"/>
      </w:rPr>
      <w:fldChar w:fldCharType="separate"/>
    </w:r>
    <w:r>
      <w:rPr>
        <w:rFonts w:ascii="Arial" w:hAnsi="Arial" w:cs="Arial"/>
        <w:b/>
        <w:color w:val="000000"/>
        <w:sz w:val="24"/>
      </w:rPr>
      <w:t>OFFICIAL</w:t>
    </w:r>
    <w:r>
      <w:rPr>
        <w:rFonts w:ascii="Arial" w:hAnsi="Arial" w:cs="Arial"/>
        <w:b/>
        <w:color w:val="000000"/>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104" w:rsidRDefault="00B171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01B"/>
    <w:multiLevelType w:val="hybridMultilevel"/>
    <w:tmpl w:val="51FC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4344"/>
    <w:multiLevelType w:val="hybridMultilevel"/>
    <w:tmpl w:val="97B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42BB3"/>
    <w:multiLevelType w:val="multilevel"/>
    <w:tmpl w:val="56B8412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7B216C97"/>
    <w:multiLevelType w:val="hybridMultilevel"/>
    <w:tmpl w:val="64522186"/>
    <w:lvl w:ilvl="0" w:tplc="7826B46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64"/>
    <w:rsid w:val="00030046"/>
    <w:rsid w:val="000411AD"/>
    <w:rsid w:val="00077EA5"/>
    <w:rsid w:val="000A4CE5"/>
    <w:rsid w:val="00115E64"/>
    <w:rsid w:val="00162428"/>
    <w:rsid w:val="00172F92"/>
    <w:rsid w:val="00252DF9"/>
    <w:rsid w:val="002B3EBF"/>
    <w:rsid w:val="002B72C1"/>
    <w:rsid w:val="00303DF6"/>
    <w:rsid w:val="003A37C1"/>
    <w:rsid w:val="00426B09"/>
    <w:rsid w:val="00466555"/>
    <w:rsid w:val="004E45BE"/>
    <w:rsid w:val="00513957"/>
    <w:rsid w:val="00545EF1"/>
    <w:rsid w:val="00560A1F"/>
    <w:rsid w:val="005848CC"/>
    <w:rsid w:val="006F6212"/>
    <w:rsid w:val="00774212"/>
    <w:rsid w:val="007A5FB6"/>
    <w:rsid w:val="007C25F8"/>
    <w:rsid w:val="007D14A6"/>
    <w:rsid w:val="007F30CC"/>
    <w:rsid w:val="008001BF"/>
    <w:rsid w:val="00816B2D"/>
    <w:rsid w:val="00850D65"/>
    <w:rsid w:val="00A1598A"/>
    <w:rsid w:val="00A82BA4"/>
    <w:rsid w:val="00A959C0"/>
    <w:rsid w:val="00AA75CC"/>
    <w:rsid w:val="00B17104"/>
    <w:rsid w:val="00B40CD3"/>
    <w:rsid w:val="00BD4E73"/>
    <w:rsid w:val="00BF3220"/>
    <w:rsid w:val="00BF3DE1"/>
    <w:rsid w:val="00C51D54"/>
    <w:rsid w:val="00CD4096"/>
    <w:rsid w:val="00D90349"/>
    <w:rsid w:val="00E527D5"/>
    <w:rsid w:val="00EA68CB"/>
    <w:rsid w:val="00ED01F1"/>
    <w:rsid w:val="00EE0306"/>
    <w:rsid w:val="00F4052F"/>
    <w:rsid w:val="00FA6915"/>
    <w:rsid w:val="00FD1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1EC7724-0344-4935-9668-8256F037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E64"/>
  </w:style>
  <w:style w:type="paragraph" w:styleId="Footer">
    <w:name w:val="footer"/>
    <w:basedOn w:val="Normal"/>
    <w:link w:val="FooterChar"/>
    <w:uiPriority w:val="99"/>
    <w:unhideWhenUsed/>
    <w:rsid w:val="00115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E64"/>
  </w:style>
  <w:style w:type="paragraph" w:customStyle="1" w:styleId="Default">
    <w:name w:val="Default"/>
    <w:rsid w:val="00BF3220"/>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C51D54"/>
    <w:rPr>
      <w:color w:val="0563C1" w:themeColor="hyperlink"/>
      <w:u w:val="single"/>
    </w:rPr>
  </w:style>
  <w:style w:type="character" w:styleId="FollowedHyperlink">
    <w:name w:val="FollowedHyperlink"/>
    <w:basedOn w:val="DefaultParagraphFont"/>
    <w:uiPriority w:val="99"/>
    <w:semiHidden/>
    <w:unhideWhenUsed/>
    <w:rsid w:val="00C51D54"/>
    <w:rPr>
      <w:color w:val="954F72" w:themeColor="followedHyperlink"/>
      <w:u w:val="single"/>
    </w:rPr>
  </w:style>
  <w:style w:type="paragraph" w:styleId="ListParagraph">
    <w:name w:val="List Paragraph"/>
    <w:basedOn w:val="Normal"/>
    <w:uiPriority w:val="34"/>
    <w:qFormat/>
    <w:rsid w:val="00FA6915"/>
    <w:pPr>
      <w:ind w:left="720"/>
      <w:contextualSpacing/>
    </w:pPr>
  </w:style>
  <w:style w:type="paragraph" w:styleId="FootnoteText">
    <w:name w:val="footnote text"/>
    <w:basedOn w:val="Normal"/>
    <w:link w:val="FootnoteTextChar"/>
    <w:uiPriority w:val="99"/>
    <w:semiHidden/>
    <w:unhideWhenUsed/>
    <w:rsid w:val="00CD4096"/>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D4096"/>
    <w:rPr>
      <w:rFonts w:eastAsiaTheme="minorEastAsia"/>
      <w:sz w:val="20"/>
      <w:szCs w:val="20"/>
    </w:rPr>
  </w:style>
  <w:style w:type="character" w:styleId="FootnoteReference">
    <w:name w:val="footnote reference"/>
    <w:basedOn w:val="DefaultParagraphFont"/>
    <w:uiPriority w:val="99"/>
    <w:semiHidden/>
    <w:unhideWhenUsed/>
    <w:rsid w:val="00CD4096"/>
    <w:rPr>
      <w:vertAlign w:val="superscript"/>
    </w:rPr>
  </w:style>
  <w:style w:type="paragraph" w:styleId="NormalWeb">
    <w:name w:val="Normal (Web)"/>
    <w:basedOn w:val="Normal"/>
    <w:uiPriority w:val="99"/>
    <w:semiHidden/>
    <w:unhideWhenUsed/>
    <w:rsid w:val="00BD4E73"/>
    <w:pPr>
      <w:spacing w:after="31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78707">
      <w:bodyDiv w:val="1"/>
      <w:marLeft w:val="0"/>
      <w:marRight w:val="0"/>
      <w:marTop w:val="0"/>
      <w:marBottom w:val="0"/>
      <w:divBdr>
        <w:top w:val="none" w:sz="0" w:space="0" w:color="auto"/>
        <w:left w:val="none" w:sz="0" w:space="0" w:color="auto"/>
        <w:bottom w:val="none" w:sz="0" w:space="0" w:color="auto"/>
        <w:right w:val="none" w:sz="0" w:space="0" w:color="auto"/>
      </w:divBdr>
      <w:divsChild>
        <w:div w:id="1889560905">
          <w:marLeft w:val="0"/>
          <w:marRight w:val="0"/>
          <w:marTop w:val="0"/>
          <w:marBottom w:val="0"/>
          <w:divBdr>
            <w:top w:val="none" w:sz="0" w:space="0" w:color="auto"/>
            <w:left w:val="none" w:sz="0" w:space="0" w:color="auto"/>
            <w:bottom w:val="none" w:sz="0" w:space="0" w:color="auto"/>
            <w:right w:val="none" w:sz="0" w:space="0" w:color="auto"/>
          </w:divBdr>
          <w:divsChild>
            <w:div w:id="639267003">
              <w:marLeft w:val="0"/>
              <w:marRight w:val="0"/>
              <w:marTop w:val="930"/>
              <w:marBottom w:val="0"/>
              <w:divBdr>
                <w:top w:val="none" w:sz="0" w:space="0" w:color="auto"/>
                <w:left w:val="none" w:sz="0" w:space="0" w:color="auto"/>
                <w:bottom w:val="none" w:sz="0" w:space="0" w:color="auto"/>
                <w:right w:val="none" w:sz="0" w:space="0" w:color="auto"/>
              </w:divBdr>
              <w:divsChild>
                <w:div w:id="743455035">
                  <w:marLeft w:val="0"/>
                  <w:marRight w:val="0"/>
                  <w:marTop w:val="0"/>
                  <w:marBottom w:val="0"/>
                  <w:divBdr>
                    <w:top w:val="none" w:sz="0" w:space="0" w:color="auto"/>
                    <w:left w:val="none" w:sz="0" w:space="0" w:color="auto"/>
                    <w:bottom w:val="none" w:sz="0" w:space="0" w:color="auto"/>
                    <w:right w:val="none" w:sz="0" w:space="0" w:color="auto"/>
                  </w:divBdr>
                  <w:divsChild>
                    <w:div w:id="1932204278">
                      <w:marLeft w:val="-450"/>
                      <w:marRight w:val="0"/>
                      <w:marTop w:val="0"/>
                      <w:marBottom w:val="0"/>
                      <w:divBdr>
                        <w:top w:val="none" w:sz="0" w:space="0" w:color="auto"/>
                        <w:left w:val="none" w:sz="0" w:space="0" w:color="auto"/>
                        <w:bottom w:val="none" w:sz="0" w:space="0" w:color="auto"/>
                        <w:right w:val="none" w:sz="0" w:space="0" w:color="auto"/>
                      </w:divBdr>
                      <w:divsChild>
                        <w:div w:id="1812677426">
                          <w:marLeft w:val="0"/>
                          <w:marRight w:val="0"/>
                          <w:marTop w:val="0"/>
                          <w:marBottom w:val="0"/>
                          <w:divBdr>
                            <w:top w:val="none" w:sz="0" w:space="0" w:color="auto"/>
                            <w:left w:val="none" w:sz="0" w:space="0" w:color="auto"/>
                            <w:bottom w:val="none" w:sz="0" w:space="0" w:color="auto"/>
                            <w:right w:val="none" w:sz="0" w:space="0" w:color="auto"/>
                          </w:divBdr>
                          <w:divsChild>
                            <w:div w:id="1242836154">
                              <w:marLeft w:val="0"/>
                              <w:marRight w:val="0"/>
                              <w:marTop w:val="0"/>
                              <w:marBottom w:val="0"/>
                              <w:divBdr>
                                <w:top w:val="none" w:sz="0" w:space="0" w:color="auto"/>
                                <w:left w:val="none" w:sz="0" w:space="0" w:color="auto"/>
                                <w:bottom w:val="none" w:sz="0" w:space="0" w:color="auto"/>
                                <w:right w:val="none" w:sz="0" w:space="0" w:color="auto"/>
                              </w:divBdr>
                              <w:divsChild>
                                <w:div w:id="112318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36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lasgowcpp.org.uk/CHttpHandler.ashx?id=38160&amp;p=0" TargetMode="External"/><Relationship Id="rId18" Type="http://schemas.openxmlformats.org/officeDocument/2006/relationships/footer" Target="footer2.xml"/><Relationship Id="rId26" Type="http://schemas.openxmlformats.org/officeDocument/2006/relationships/hyperlink" Target="https://simd.scot/" TargetMode="External"/><Relationship Id="rId3" Type="http://schemas.openxmlformats.org/officeDocument/2006/relationships/numbering" Target="numbering.xml"/><Relationship Id="rId21" Type="http://schemas.openxmlformats.org/officeDocument/2006/relationships/hyperlink" Target="https://www.glasgowcpp.org.uk/CHttpHandler.ashx?id=38365&amp;p=0" TargetMode="External"/><Relationship Id="rId7" Type="http://schemas.openxmlformats.org/officeDocument/2006/relationships/footnotes" Target="footnotes.xml"/><Relationship Id="rId12" Type="http://schemas.openxmlformats.org/officeDocument/2006/relationships/hyperlink" Target="https://victimsupport.scot/" TargetMode="External"/><Relationship Id="rId17" Type="http://schemas.openxmlformats.org/officeDocument/2006/relationships/footer" Target="footer1.xml"/><Relationship Id="rId25" Type="http://schemas.openxmlformats.org/officeDocument/2006/relationships/hyperlink" Target="https://www.gov.scot/publications/works-reduce-reoffending-summary-evidence/"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sgowcpp.org.uk/communityjustice" TargetMode="External"/><Relationship Id="rId24" Type="http://schemas.openxmlformats.org/officeDocument/2006/relationships/hyperlink" Target="https://www.scra.gov.u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egislation.gov.uk/asp/2016/10/contents/enacted" TargetMode="External"/><Relationship Id="rId28" Type="http://schemas.openxmlformats.org/officeDocument/2006/relationships/hyperlink" Target="https://www.glasgowcpp.org.uk/index.aspx?articleid=2509" TargetMode="Externa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copfs.gov.uk/" TargetMode="External"/><Relationship Id="rId22" Type="http://schemas.openxmlformats.org/officeDocument/2006/relationships/hyperlink" Target="https://www.glasgowcpp.org.uk/index.aspx?articleid=2509" TargetMode="External"/><Relationship Id="rId27" Type="http://schemas.openxmlformats.org/officeDocument/2006/relationships/hyperlink" Target="https://www.gov.scot/publications/adverse-childhood-experienc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00860-4F19-4114-A1C3-24A15EFE39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F8D8C27-CE19-4AB1-8D5A-E804E838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2931</Words>
  <Characters>16710</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Margaret(CJA)</dc:creator>
  <cp:keywords>[OFFICIAL]</cp:keywords>
  <dc:description/>
  <cp:lastModifiedBy>Smith, Margaret(CJA)</cp:lastModifiedBy>
  <cp:revision>2</cp:revision>
  <dcterms:created xsi:type="dcterms:W3CDTF">2020-10-13T14:29:00Z</dcterms:created>
  <dcterms:modified xsi:type="dcterms:W3CDTF">2020-10-13T14:29:00Z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f39bc22b-6aca-40eb-ba4b-4880e0b11772</vt:lpwstr>
  </property>
  <property fmtid="{D5CDD505-2E9C-101B-9397-08002B2CF9AE}" pid="3" name="bjSaver">
    <vt:lpwstr>SGC20cM0f57rcCqaAsGtAS74yvMhMab+</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